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F69B" w14:textId="77777777" w:rsidR="00DC50B9" w:rsidRDefault="00DC50B9" w:rsidP="00DC50B9">
      <w:pPr>
        <w:tabs>
          <w:tab w:val="right" w:pos="8583"/>
        </w:tabs>
        <w:spacing w:after="0" w:line="259" w:lineRule="auto"/>
        <w:ind w:left="0" w:right="0" w:firstLine="0"/>
        <w:jc w:val="left"/>
      </w:pPr>
      <w:r>
        <w:rPr>
          <w:rFonts w:ascii="Gill Sans MT" w:eastAsia="Gill Sans MT" w:hAnsi="Gill Sans MT" w:cs="Gill Sans MT"/>
          <w:color w:val="999999"/>
        </w:rPr>
        <w:t xml:space="preserve">Consejería de </w:t>
      </w:r>
      <w:proofErr w:type="gramStart"/>
      <w:r>
        <w:rPr>
          <w:rFonts w:ascii="Gill Sans MT" w:eastAsia="Gill Sans MT" w:hAnsi="Gill Sans MT" w:cs="Gill Sans MT"/>
          <w:color w:val="999999"/>
        </w:rPr>
        <w:t xml:space="preserve">Agricultura,  </w:t>
      </w:r>
      <w:r>
        <w:rPr>
          <w:rFonts w:ascii="Gill Sans MT" w:eastAsia="Gill Sans MT" w:hAnsi="Gill Sans MT" w:cs="Gill Sans MT"/>
          <w:color w:val="999999"/>
        </w:rPr>
        <w:tab/>
      </w:r>
      <w:proofErr w:type="gramEnd"/>
      <w:r>
        <w:rPr>
          <w:rFonts w:ascii="Arial" w:eastAsia="Arial" w:hAnsi="Arial" w:cs="Arial"/>
          <w:b/>
          <w:color w:val="808080"/>
          <w:sz w:val="28"/>
        </w:rPr>
        <w:t>JUNTA DE EXTREMADURA</w:t>
      </w:r>
      <w:r>
        <w:rPr>
          <w:sz w:val="32"/>
          <w:vertAlign w:val="superscript"/>
        </w:rPr>
        <w:t xml:space="preserve"> </w:t>
      </w:r>
    </w:p>
    <w:p w14:paraId="43367359" w14:textId="77777777" w:rsidR="00DC50B9" w:rsidRDefault="00DC50B9" w:rsidP="00DC50B9">
      <w:pPr>
        <w:spacing w:after="0" w:line="259" w:lineRule="auto"/>
        <w:ind w:left="14" w:right="0"/>
        <w:jc w:val="left"/>
      </w:pPr>
      <w:r>
        <w:rPr>
          <w:rFonts w:ascii="Gill Sans MT" w:eastAsia="Gill Sans MT" w:hAnsi="Gill Sans MT" w:cs="Gill Sans MT"/>
          <w:color w:val="999999"/>
        </w:rPr>
        <w:t xml:space="preserve">Ganadería y Desarrollo Sostenible </w:t>
      </w:r>
    </w:p>
    <w:p w14:paraId="1AF3EB69" w14:textId="77777777" w:rsidR="00DC50B9" w:rsidRDefault="00DC50B9" w:rsidP="00DC50B9">
      <w:pPr>
        <w:spacing w:after="0" w:line="259" w:lineRule="auto"/>
        <w:ind w:left="19" w:right="0" w:firstLine="0"/>
        <w:jc w:val="left"/>
      </w:pPr>
      <w:r>
        <w:rPr>
          <w:rFonts w:ascii="Gill Sans MT" w:eastAsia="Gill Sans MT" w:hAnsi="Gill Sans MT" w:cs="Gill Sans MT"/>
          <w:color w:val="999999"/>
        </w:rPr>
        <w:t xml:space="preserve"> </w:t>
      </w:r>
    </w:p>
    <w:p w14:paraId="1A9AD8F7" w14:textId="77777777" w:rsidR="00DC50B9" w:rsidRDefault="00DC50B9" w:rsidP="00DC50B9">
      <w:pPr>
        <w:spacing w:after="0" w:line="259" w:lineRule="auto"/>
        <w:ind w:left="-5" w:right="0"/>
        <w:jc w:val="left"/>
      </w:pPr>
      <w:r>
        <w:rPr>
          <w:rFonts w:ascii="Gill Sans MT" w:eastAsia="Gill Sans MT" w:hAnsi="Gill Sans MT" w:cs="Gill Sans MT"/>
          <w:color w:val="999999"/>
          <w:sz w:val="22"/>
        </w:rPr>
        <w:t xml:space="preserve">Dirección General de  </w:t>
      </w:r>
    </w:p>
    <w:p w14:paraId="41822996" w14:textId="77777777" w:rsidR="00DC50B9" w:rsidRDefault="00DC50B9" w:rsidP="00DC50B9">
      <w:pPr>
        <w:spacing w:after="0" w:line="259" w:lineRule="auto"/>
        <w:ind w:left="-5" w:right="0"/>
        <w:jc w:val="left"/>
      </w:pPr>
      <w:r>
        <w:rPr>
          <w:rFonts w:ascii="Gill Sans MT" w:eastAsia="Gill Sans MT" w:hAnsi="Gill Sans MT" w:cs="Gill Sans MT"/>
          <w:color w:val="999999"/>
          <w:sz w:val="22"/>
        </w:rPr>
        <w:t>Política Agraria Comunitaria</w:t>
      </w:r>
      <w:r>
        <w:rPr>
          <w:rFonts w:ascii="Gill Sans MT" w:eastAsia="Gill Sans MT" w:hAnsi="Gill Sans MT" w:cs="Gill Sans MT"/>
          <w:color w:val="999999"/>
        </w:rPr>
        <w:t xml:space="preserve"> </w:t>
      </w:r>
    </w:p>
    <w:p w14:paraId="39823FA0" w14:textId="77777777" w:rsidR="00DC50B9" w:rsidRDefault="00DC50B9" w:rsidP="00DC50B9">
      <w:pPr>
        <w:spacing w:after="0" w:line="259" w:lineRule="auto"/>
        <w:ind w:left="19" w:right="0" w:firstLine="0"/>
        <w:jc w:val="left"/>
      </w:pPr>
      <w:r>
        <w:rPr>
          <w:rFonts w:ascii="Gill Sans MT" w:eastAsia="Gill Sans MT" w:hAnsi="Gill Sans MT" w:cs="Gill Sans MT"/>
          <w:color w:val="999999"/>
        </w:rPr>
        <w:t xml:space="preserve"> </w:t>
      </w:r>
    </w:p>
    <w:p w14:paraId="54CFB8B0" w14:textId="77777777" w:rsidR="00DC50B9" w:rsidRDefault="00DC50B9" w:rsidP="00DC50B9">
      <w:pPr>
        <w:spacing w:after="0" w:line="259" w:lineRule="auto"/>
        <w:ind w:left="0" w:right="159" w:firstLine="0"/>
        <w:jc w:val="right"/>
      </w:pPr>
      <w:r>
        <w:tab/>
        <w:t xml:space="preserve"> </w:t>
      </w:r>
    </w:p>
    <w:p w14:paraId="3FED106E" w14:textId="77777777" w:rsidR="00DC50B9" w:rsidRPr="0040637B" w:rsidRDefault="00DC50B9" w:rsidP="00DC50B9">
      <w:pPr>
        <w:spacing w:after="169"/>
        <w:ind w:left="4" w:right="198" w:firstLine="755"/>
        <w:rPr>
          <w:rFonts w:ascii="Calibri" w:hAnsi="Calibri" w:cs="Calibri"/>
          <w:sz w:val="22"/>
          <w:szCs w:val="22"/>
        </w:rPr>
      </w:pPr>
    </w:p>
    <w:p w14:paraId="049C134C" w14:textId="77777777" w:rsidR="00DC50B9" w:rsidRPr="00430D3D" w:rsidRDefault="00DC50B9" w:rsidP="00DC50B9">
      <w:pPr>
        <w:pStyle w:val="Default"/>
        <w:jc w:val="both"/>
        <w:rPr>
          <w:rFonts w:ascii="Calibri" w:hAnsi="Calibri" w:cs="Calibri"/>
          <w:sz w:val="22"/>
          <w:szCs w:val="22"/>
        </w:rPr>
      </w:pPr>
    </w:p>
    <w:p w14:paraId="729CFB16" w14:textId="77777777" w:rsidR="00DC50B9" w:rsidRPr="00430D3D" w:rsidRDefault="00DC50B9" w:rsidP="00DC50B9">
      <w:pPr>
        <w:spacing w:after="169"/>
        <w:ind w:left="4" w:right="198" w:firstLine="755"/>
        <w:rPr>
          <w:rFonts w:ascii="Calibri" w:hAnsi="Calibri" w:cs="Calibri"/>
          <w:b/>
          <w:bCs/>
          <w:sz w:val="22"/>
          <w:szCs w:val="22"/>
        </w:rPr>
      </w:pPr>
      <w:bookmarkStart w:id="0" w:name="_Hlk211420502"/>
      <w:r w:rsidRPr="00430D3D">
        <w:rPr>
          <w:rFonts w:ascii="Calibri" w:hAnsi="Calibri" w:cs="Calibri"/>
          <w:sz w:val="22"/>
          <w:szCs w:val="22"/>
        </w:rPr>
        <w:t xml:space="preserve"> </w:t>
      </w:r>
      <w:r w:rsidRPr="00430D3D">
        <w:rPr>
          <w:rFonts w:ascii="Calibri" w:hAnsi="Calibri" w:cs="Calibri"/>
          <w:b/>
          <w:bCs/>
          <w:sz w:val="22"/>
          <w:szCs w:val="22"/>
        </w:rPr>
        <w:t>DECRETO /2025, de ……, por el que se modifica el Decreto 24/2025, de 15 de abril, por el que establecen las bases reguladoras de las ayudas de la Intervención Sectorial Apícola, dentro del marco del Plan Estratégico de la Política Agrícola Común 2023-2027, en Extremadura y se aprueba la convocatoria para 2025</w:t>
      </w:r>
      <w:bookmarkEnd w:id="0"/>
      <w:r w:rsidRPr="00430D3D">
        <w:rPr>
          <w:rFonts w:ascii="Calibri" w:hAnsi="Calibri" w:cs="Calibri"/>
          <w:b/>
          <w:bCs/>
          <w:sz w:val="22"/>
          <w:szCs w:val="22"/>
        </w:rPr>
        <w:t>.</w:t>
      </w:r>
    </w:p>
    <w:p w14:paraId="0B5968D7" w14:textId="77777777" w:rsidR="00DC50B9" w:rsidRPr="00430D3D" w:rsidRDefault="00DC50B9" w:rsidP="00DC50B9">
      <w:pPr>
        <w:spacing w:after="169"/>
        <w:ind w:left="4" w:right="198" w:firstLine="755"/>
        <w:rPr>
          <w:rFonts w:ascii="Calibri" w:hAnsi="Calibri" w:cs="Calibri"/>
          <w:sz w:val="22"/>
          <w:szCs w:val="22"/>
        </w:rPr>
      </w:pPr>
    </w:p>
    <w:p w14:paraId="0017BEAD" w14:textId="77777777" w:rsidR="00DC50B9" w:rsidRPr="00430D3D" w:rsidRDefault="00DC50B9" w:rsidP="00DC50B9">
      <w:pPr>
        <w:spacing w:after="169"/>
        <w:ind w:left="4" w:right="198" w:firstLine="755"/>
        <w:rPr>
          <w:rFonts w:ascii="Calibri" w:hAnsi="Calibri" w:cs="Calibri"/>
          <w:sz w:val="22"/>
          <w:szCs w:val="22"/>
        </w:rPr>
      </w:pPr>
      <w:r w:rsidRPr="00430D3D">
        <w:rPr>
          <w:rFonts w:ascii="Calibri" w:hAnsi="Calibri" w:cs="Calibri"/>
          <w:sz w:val="22"/>
          <w:szCs w:val="22"/>
        </w:rPr>
        <w:t xml:space="preserve">Con fecha 28 de abril de 2025 se publicó en el DOE </w:t>
      </w:r>
      <w:proofErr w:type="spellStart"/>
      <w:r w:rsidRPr="00430D3D">
        <w:rPr>
          <w:rFonts w:ascii="Calibri" w:hAnsi="Calibri" w:cs="Calibri"/>
          <w:sz w:val="22"/>
          <w:szCs w:val="22"/>
        </w:rPr>
        <w:t>nº</w:t>
      </w:r>
      <w:proofErr w:type="spellEnd"/>
      <w:r w:rsidRPr="00430D3D">
        <w:rPr>
          <w:rFonts w:ascii="Calibri" w:hAnsi="Calibri" w:cs="Calibri"/>
          <w:sz w:val="22"/>
          <w:szCs w:val="22"/>
        </w:rPr>
        <w:t xml:space="preserve"> 80 el D</w:t>
      </w:r>
      <w:r>
        <w:rPr>
          <w:rFonts w:ascii="Calibri" w:hAnsi="Calibri" w:cs="Calibri"/>
          <w:sz w:val="22"/>
          <w:szCs w:val="22"/>
        </w:rPr>
        <w:t xml:space="preserve">ecreto </w:t>
      </w:r>
      <w:r w:rsidRPr="00430D3D">
        <w:rPr>
          <w:rFonts w:ascii="Calibri" w:hAnsi="Calibri" w:cs="Calibri"/>
          <w:sz w:val="22"/>
          <w:szCs w:val="22"/>
        </w:rPr>
        <w:t>24/2025, de 15 de abril, por el que establecen las bases reguladoras de las ayudas de la Intervención Sectorial Apícola, dentro del marco del Plan Estratégico de la Política Agrícola Común 2023-2027, en Extremadura y se aprueba la convocatoria para 2025.</w:t>
      </w:r>
    </w:p>
    <w:p w14:paraId="29FA99AA" w14:textId="77777777" w:rsidR="00DC50B9" w:rsidRPr="00430D3D" w:rsidRDefault="00DC50B9" w:rsidP="00DC50B9">
      <w:pPr>
        <w:pStyle w:val="Pa3"/>
        <w:spacing w:before="220"/>
        <w:ind w:firstLine="708"/>
        <w:jc w:val="both"/>
        <w:rPr>
          <w:rFonts w:ascii="Calibri" w:hAnsi="Calibri" w:cs="Calibri"/>
          <w:sz w:val="22"/>
          <w:szCs w:val="22"/>
        </w:rPr>
      </w:pPr>
      <w:r w:rsidRPr="00430D3D">
        <w:rPr>
          <w:rFonts w:ascii="Calibri" w:hAnsi="Calibri" w:cs="Calibri"/>
          <w:sz w:val="22"/>
          <w:szCs w:val="22"/>
        </w:rPr>
        <w:t xml:space="preserve"> El Real Decreto 906/2022, de 25 de octubre, por el que se regula la Intervención Sec</w:t>
      </w:r>
      <w:r w:rsidRPr="00430D3D">
        <w:rPr>
          <w:rFonts w:ascii="Calibri" w:hAnsi="Calibri" w:cs="Calibri"/>
          <w:sz w:val="22"/>
          <w:szCs w:val="22"/>
        </w:rPr>
        <w:softHyphen/>
        <w:t>torial Apícola en el marco del Plan Estratégico de la Política Agrícola Común, establece la normativa básica de las subvenciones destinadas a la mejora de las condiciones generales de producción y comercialización de los productos apícolas en España, en el marco de Interven</w:t>
      </w:r>
      <w:r w:rsidRPr="00430D3D">
        <w:rPr>
          <w:rFonts w:ascii="Calibri" w:hAnsi="Calibri" w:cs="Calibri"/>
          <w:sz w:val="22"/>
          <w:szCs w:val="22"/>
        </w:rPr>
        <w:softHyphen/>
        <w:t xml:space="preserve">ción Sectorial Apícola recogida en el Plan Estratégico Nacional de la Política Agrícola Común (PAC) del Reino de España 2023-2027, en cumplimiento de lo dispuesto en la normativa de la Unión </w:t>
      </w:r>
      <w:r w:rsidRPr="00D01AED">
        <w:rPr>
          <w:rFonts w:ascii="Calibri" w:hAnsi="Calibri" w:cs="Calibri"/>
          <w:sz w:val="22"/>
          <w:szCs w:val="22"/>
        </w:rPr>
        <w:t xml:space="preserve">Europea </w:t>
      </w:r>
      <w:r w:rsidRPr="000F44CD">
        <w:rPr>
          <w:rFonts w:ascii="Calibri" w:hAnsi="Calibri" w:cs="Calibri"/>
          <w:sz w:val="22"/>
          <w:szCs w:val="22"/>
        </w:rPr>
        <w:t>antes citada.</w:t>
      </w:r>
    </w:p>
    <w:p w14:paraId="0DE5C5AF" w14:textId="77777777" w:rsidR="00DC50B9" w:rsidRPr="0040637B" w:rsidRDefault="00DC50B9" w:rsidP="00DC50B9">
      <w:pPr>
        <w:pStyle w:val="Default"/>
        <w:jc w:val="both"/>
        <w:rPr>
          <w:rFonts w:ascii="Calibri" w:hAnsi="Calibri" w:cs="Calibri"/>
          <w:sz w:val="22"/>
          <w:szCs w:val="22"/>
        </w:rPr>
      </w:pPr>
    </w:p>
    <w:p w14:paraId="42DD9128" w14:textId="77777777" w:rsidR="00DC50B9" w:rsidRPr="0040637B" w:rsidRDefault="00DC50B9" w:rsidP="00DC50B9">
      <w:pPr>
        <w:spacing w:after="169"/>
        <w:ind w:left="4" w:right="198" w:firstLine="755"/>
        <w:rPr>
          <w:rFonts w:ascii="Calibri" w:hAnsi="Calibri" w:cs="Calibri"/>
          <w:sz w:val="22"/>
          <w:szCs w:val="22"/>
        </w:rPr>
      </w:pPr>
      <w:r w:rsidRPr="0040637B">
        <w:rPr>
          <w:rFonts w:ascii="Calibri" w:hAnsi="Calibri" w:cs="Calibri"/>
          <w:noProof/>
          <w:sz w:val="22"/>
          <w:szCs w:val="22"/>
        </w:rPr>
        <w:drawing>
          <wp:anchor distT="0" distB="0" distL="114300" distR="114300" simplePos="0" relativeHeight="251659264" behindDoc="0" locked="0" layoutInCell="1" allowOverlap="0" wp14:anchorId="170B9F97" wp14:editId="33F61802">
            <wp:simplePos x="0" y="0"/>
            <wp:positionH relativeFrom="page">
              <wp:posOffset>6820887</wp:posOffset>
            </wp:positionH>
            <wp:positionV relativeFrom="page">
              <wp:posOffset>277009</wp:posOffset>
            </wp:positionV>
            <wp:extent cx="226697" cy="270716"/>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
                    <a:stretch>
                      <a:fillRect/>
                    </a:stretch>
                  </pic:blipFill>
                  <pic:spPr>
                    <a:xfrm>
                      <a:off x="0" y="0"/>
                      <a:ext cx="226697" cy="270716"/>
                    </a:xfrm>
                    <a:prstGeom prst="rect">
                      <a:avLst/>
                    </a:prstGeom>
                  </pic:spPr>
                </pic:pic>
              </a:graphicData>
            </a:graphic>
          </wp:anchor>
        </w:drawing>
      </w:r>
      <w:r w:rsidRPr="0040637B">
        <w:rPr>
          <w:rFonts w:ascii="Calibri" w:hAnsi="Calibri" w:cs="Calibri"/>
          <w:sz w:val="22"/>
          <w:szCs w:val="22"/>
        </w:rPr>
        <w:t xml:space="preserve">Por parte del Ministerio se nos ha dado traslado a nuestra Comunidad Autónoma </w:t>
      </w:r>
      <w:r w:rsidRPr="000F44CD">
        <w:rPr>
          <w:rFonts w:ascii="Calibri" w:hAnsi="Calibri" w:cs="Calibri"/>
          <w:strike/>
          <w:sz w:val="22"/>
          <w:szCs w:val="22"/>
        </w:rPr>
        <w:t xml:space="preserve">de </w:t>
      </w:r>
      <w:r w:rsidRPr="0040637B">
        <w:rPr>
          <w:rFonts w:ascii="Calibri" w:hAnsi="Calibri" w:cs="Calibri"/>
          <w:sz w:val="22"/>
          <w:szCs w:val="22"/>
        </w:rPr>
        <w:t>una serie de consideraciones sobre el Decreto 24/2025, de 15 de abril, derivadas de la función de seguimiento de la legislación de las comunicades autónomas que tiene encomendada el Ministerio de Agricultura, Pesca y Alimentación. Por tal motivo, una vez valoradas y estudiadas</w:t>
      </w:r>
      <w:r>
        <w:rPr>
          <w:rFonts w:ascii="Calibri" w:hAnsi="Calibri" w:cs="Calibri"/>
          <w:sz w:val="22"/>
          <w:szCs w:val="22"/>
        </w:rPr>
        <w:t>,</w:t>
      </w:r>
      <w:r w:rsidRPr="0040637B">
        <w:rPr>
          <w:rFonts w:ascii="Calibri" w:hAnsi="Calibri" w:cs="Calibri"/>
          <w:sz w:val="22"/>
          <w:szCs w:val="22"/>
        </w:rPr>
        <w:t xml:space="preserve"> es necesario incluir en las bases reguladoras las consideraciones propuestas que afectan a los artículos 5, 6,11</w:t>
      </w:r>
      <w:r>
        <w:rPr>
          <w:rFonts w:ascii="Calibri" w:hAnsi="Calibri" w:cs="Calibri"/>
          <w:sz w:val="22"/>
          <w:szCs w:val="22"/>
        </w:rPr>
        <w:t>, 15 y Anexo II</w:t>
      </w:r>
      <w:r w:rsidRPr="0040637B">
        <w:rPr>
          <w:rFonts w:ascii="Calibri" w:hAnsi="Calibri" w:cs="Calibri"/>
          <w:sz w:val="22"/>
          <w:szCs w:val="22"/>
        </w:rPr>
        <w:t xml:space="preserve">. </w:t>
      </w:r>
    </w:p>
    <w:p w14:paraId="4916896B" w14:textId="77777777" w:rsidR="00DC50B9" w:rsidRPr="0040637B" w:rsidRDefault="00DC50B9" w:rsidP="00DC50B9">
      <w:pPr>
        <w:pStyle w:val="Default"/>
        <w:jc w:val="both"/>
        <w:rPr>
          <w:rFonts w:ascii="Calibri" w:hAnsi="Calibri" w:cs="Calibri"/>
          <w:sz w:val="22"/>
          <w:szCs w:val="22"/>
        </w:rPr>
      </w:pPr>
    </w:p>
    <w:p w14:paraId="00A29834" w14:textId="51EF95CC" w:rsidR="00DC50B9" w:rsidRPr="0040637B" w:rsidRDefault="00DC50B9" w:rsidP="00DC50B9">
      <w:pPr>
        <w:pStyle w:val="Default"/>
        <w:ind w:firstLine="708"/>
        <w:jc w:val="both"/>
        <w:rPr>
          <w:rFonts w:ascii="Calibri" w:hAnsi="Calibri" w:cs="Calibri"/>
          <w:sz w:val="22"/>
          <w:szCs w:val="22"/>
        </w:rPr>
      </w:pPr>
      <w:r w:rsidRPr="0040637B">
        <w:rPr>
          <w:rFonts w:ascii="Calibri" w:hAnsi="Calibri" w:cs="Calibri"/>
          <w:sz w:val="22"/>
          <w:szCs w:val="22"/>
        </w:rPr>
        <w:t xml:space="preserve">Por otra parte, se ha publicado en el BOE </w:t>
      </w:r>
      <w:proofErr w:type="spellStart"/>
      <w:r w:rsidRPr="0040637B">
        <w:rPr>
          <w:rFonts w:ascii="Calibri" w:hAnsi="Calibri" w:cs="Calibri"/>
          <w:sz w:val="22"/>
          <w:szCs w:val="22"/>
        </w:rPr>
        <w:t>nº</w:t>
      </w:r>
      <w:proofErr w:type="spellEnd"/>
      <w:r w:rsidRPr="0040637B">
        <w:rPr>
          <w:rFonts w:ascii="Calibri" w:hAnsi="Calibri" w:cs="Calibri"/>
          <w:sz w:val="22"/>
          <w:szCs w:val="22"/>
        </w:rPr>
        <w:t xml:space="preserve"> 248, de 15 de octubre,  el Real Decreto 916/2025, de 14 de octubre, con entrada en vigor el día </w:t>
      </w:r>
      <w:r>
        <w:rPr>
          <w:rFonts w:ascii="Calibri" w:hAnsi="Calibri" w:cs="Calibri"/>
          <w:sz w:val="22"/>
          <w:szCs w:val="22"/>
        </w:rPr>
        <w:t>16</w:t>
      </w:r>
      <w:r w:rsidRPr="0040637B">
        <w:rPr>
          <w:rFonts w:ascii="Calibri" w:hAnsi="Calibri" w:cs="Calibri"/>
          <w:sz w:val="22"/>
          <w:szCs w:val="22"/>
        </w:rPr>
        <w:t xml:space="preserve"> de octubre de 2025, por el que se modifican diversos reales decretos en materia de Política Agrícola Común, y entre ellos el Real Decreto 147/2023, de 28 de febrero, por el que se estable</w:t>
      </w:r>
      <w:r w:rsidRPr="0040637B">
        <w:rPr>
          <w:rFonts w:ascii="Calibri" w:hAnsi="Calibri" w:cs="Calibri"/>
          <w:sz w:val="22"/>
          <w:szCs w:val="22"/>
        </w:rPr>
        <w:softHyphen/>
        <w:t>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w:t>
      </w:r>
      <w:r w:rsidRPr="0040637B">
        <w:rPr>
          <w:rFonts w:ascii="Calibri" w:hAnsi="Calibri" w:cs="Calibri"/>
          <w:sz w:val="22"/>
          <w:szCs w:val="22"/>
        </w:rPr>
        <w:softHyphen/>
        <w:t>cola común para el período 2023-2027   y</w:t>
      </w:r>
      <w:r>
        <w:rPr>
          <w:rFonts w:ascii="Calibri" w:hAnsi="Calibri" w:cs="Calibri"/>
          <w:sz w:val="22"/>
          <w:szCs w:val="22"/>
        </w:rPr>
        <w:t>,</w:t>
      </w:r>
      <w:r w:rsidRPr="0040637B">
        <w:rPr>
          <w:rFonts w:ascii="Calibri" w:hAnsi="Calibri" w:cs="Calibri"/>
          <w:sz w:val="22"/>
          <w:szCs w:val="22"/>
        </w:rPr>
        <w:t xml:space="preserve"> concretamente</w:t>
      </w:r>
      <w:r>
        <w:rPr>
          <w:rFonts w:ascii="Calibri" w:hAnsi="Calibri" w:cs="Calibri"/>
          <w:sz w:val="22"/>
          <w:szCs w:val="22"/>
        </w:rPr>
        <w:t>,</w:t>
      </w:r>
      <w:r w:rsidRPr="0040637B">
        <w:rPr>
          <w:rFonts w:ascii="Calibri" w:hAnsi="Calibri" w:cs="Calibri"/>
          <w:sz w:val="22"/>
          <w:szCs w:val="22"/>
        </w:rPr>
        <w:t xml:space="preserve"> el art 54 que afecta a las penalizaciones en apicultura.</w:t>
      </w:r>
      <w:r>
        <w:rPr>
          <w:rFonts w:ascii="Calibri" w:hAnsi="Calibri" w:cs="Calibri"/>
          <w:sz w:val="22"/>
          <w:szCs w:val="22"/>
        </w:rPr>
        <w:t xml:space="preserve"> </w:t>
      </w:r>
      <w:r w:rsidRPr="0040637B">
        <w:rPr>
          <w:rFonts w:ascii="Calibri" w:hAnsi="Calibri" w:cs="Calibri"/>
          <w:sz w:val="22"/>
          <w:szCs w:val="22"/>
        </w:rPr>
        <w:t>Esta materia está recogida en el Decreto 24/2025</w:t>
      </w:r>
      <w:r>
        <w:rPr>
          <w:rFonts w:ascii="Calibri" w:hAnsi="Calibri" w:cs="Calibri"/>
          <w:sz w:val="22"/>
          <w:szCs w:val="22"/>
        </w:rPr>
        <w:t>, de 15 de abril,</w:t>
      </w:r>
      <w:r w:rsidRPr="0040637B">
        <w:rPr>
          <w:rFonts w:ascii="Calibri" w:hAnsi="Calibri" w:cs="Calibri"/>
          <w:sz w:val="22"/>
          <w:szCs w:val="22"/>
        </w:rPr>
        <w:t xml:space="preserve"> en el </w:t>
      </w:r>
      <w:bookmarkStart w:id="1" w:name="_Hlk211543078"/>
      <w:r w:rsidRPr="0040637B">
        <w:rPr>
          <w:rFonts w:ascii="Calibri" w:hAnsi="Calibri" w:cs="Calibri"/>
          <w:sz w:val="22"/>
          <w:szCs w:val="22"/>
        </w:rPr>
        <w:t>artículo 14 apartados 5,6,7,8,9,10 y 11,</w:t>
      </w:r>
      <w:bookmarkEnd w:id="1"/>
      <w:r w:rsidRPr="0040637B">
        <w:rPr>
          <w:rFonts w:ascii="Calibri" w:hAnsi="Calibri" w:cs="Calibri"/>
          <w:sz w:val="22"/>
          <w:szCs w:val="22"/>
        </w:rPr>
        <w:t xml:space="preserve"> por lo que se hace necesaria la modificación de los apartados mencionados de dicho artículo para incluir las modificaciones introducidas por el Real Decreto 147/2023, de 28 de febrero, que constituye la normativa básica nacional. </w:t>
      </w:r>
    </w:p>
    <w:p w14:paraId="78B5BD8E" w14:textId="77777777" w:rsidR="00DC50B9" w:rsidRPr="0040637B" w:rsidRDefault="00DC50B9" w:rsidP="00DC50B9">
      <w:pPr>
        <w:pStyle w:val="Default"/>
        <w:jc w:val="both"/>
        <w:rPr>
          <w:rFonts w:ascii="Calibri" w:hAnsi="Calibri" w:cs="Calibri"/>
          <w:sz w:val="22"/>
          <w:szCs w:val="22"/>
        </w:rPr>
      </w:pPr>
    </w:p>
    <w:p w14:paraId="6F35F967" w14:textId="77777777" w:rsidR="00DC50B9" w:rsidRPr="0040637B" w:rsidRDefault="00DC50B9" w:rsidP="00DC50B9">
      <w:pPr>
        <w:pStyle w:val="Pa3"/>
        <w:spacing w:before="220"/>
        <w:ind w:firstLine="708"/>
        <w:jc w:val="both"/>
        <w:rPr>
          <w:rFonts w:ascii="Calibri" w:hAnsi="Calibri" w:cs="Calibri"/>
          <w:color w:val="000000"/>
          <w:sz w:val="22"/>
          <w:szCs w:val="22"/>
        </w:rPr>
      </w:pPr>
      <w:r w:rsidRPr="0040637B">
        <w:rPr>
          <w:rFonts w:ascii="Calibri" w:hAnsi="Calibri" w:cs="Calibri"/>
          <w:color w:val="000000"/>
          <w:sz w:val="22"/>
          <w:szCs w:val="22"/>
        </w:rPr>
        <w:lastRenderedPageBreak/>
        <w:t>Este decreto se integra en los preceptos de la Ley Orgánica 3/2007, de 22 de marzo, para la igualdad efectiva de mujeres y hombres, que en su artículo 30 hace referencia al desarrollo rural, así como la Ley 8/2011, de 23 de marzo, de Igualdad entre Mujeres y Hombres y con</w:t>
      </w:r>
      <w:r w:rsidRPr="0040637B">
        <w:rPr>
          <w:rFonts w:ascii="Calibri" w:hAnsi="Calibri" w:cs="Calibri"/>
          <w:color w:val="000000"/>
          <w:sz w:val="22"/>
          <w:szCs w:val="22"/>
        </w:rPr>
        <w:softHyphen/>
        <w:t xml:space="preserve">tra la Violencia de Género en Extremadura, prestando especial atención a lo dispuesto en el artículo 3 de principios generales, artículo 27 de lenguaje e imagen no sexista, artículo 28 de estadísticas e investigaciones con perspectiva de género, 31 de ayudas y subvenciones y 71 de desarrollo rural. </w:t>
      </w:r>
    </w:p>
    <w:p w14:paraId="04ADE3BA" w14:textId="77777777" w:rsidR="00DC50B9" w:rsidRPr="0040637B" w:rsidRDefault="00DC50B9" w:rsidP="00DC50B9">
      <w:pPr>
        <w:pStyle w:val="Default"/>
        <w:jc w:val="both"/>
        <w:rPr>
          <w:rFonts w:ascii="Calibri" w:hAnsi="Calibri" w:cs="Calibri"/>
          <w:sz w:val="22"/>
          <w:szCs w:val="22"/>
        </w:rPr>
      </w:pPr>
    </w:p>
    <w:p w14:paraId="1E05FB10" w14:textId="77777777" w:rsidR="00DC50B9" w:rsidRPr="0040637B" w:rsidRDefault="00DC50B9" w:rsidP="00DC50B9">
      <w:pPr>
        <w:pStyle w:val="Default"/>
        <w:ind w:firstLine="708"/>
        <w:jc w:val="both"/>
        <w:rPr>
          <w:rFonts w:ascii="Calibri" w:hAnsi="Calibri" w:cs="Calibri"/>
          <w:sz w:val="22"/>
          <w:szCs w:val="22"/>
        </w:rPr>
      </w:pPr>
      <w:r w:rsidRPr="0040637B">
        <w:rPr>
          <w:rFonts w:ascii="Calibri" w:hAnsi="Calibri" w:cs="Calibri"/>
          <w:sz w:val="22"/>
          <w:szCs w:val="22"/>
        </w:rPr>
        <w:t>Así mismo, cumple con lo dispuesto en el artículo 7.12 del Estatuto de Autonomía de Extre</w:t>
      </w:r>
      <w:r w:rsidRPr="0040637B">
        <w:rPr>
          <w:rFonts w:ascii="Calibri" w:hAnsi="Calibri" w:cs="Calibri"/>
          <w:sz w:val="22"/>
          <w:szCs w:val="22"/>
        </w:rPr>
        <w:softHyphen/>
        <w:t>madura sobre la igualdad de la mujer en todos los ámbitos de la vida pública, familiar, social, laboral, económica y cultural.</w:t>
      </w:r>
    </w:p>
    <w:p w14:paraId="667D59E5" w14:textId="77777777" w:rsidR="00DC50B9" w:rsidRPr="0040637B" w:rsidRDefault="00DC50B9" w:rsidP="00DC50B9">
      <w:pPr>
        <w:pStyle w:val="Default"/>
        <w:jc w:val="both"/>
        <w:rPr>
          <w:rFonts w:ascii="Calibri" w:hAnsi="Calibri" w:cs="Calibri"/>
          <w:sz w:val="22"/>
          <w:szCs w:val="22"/>
        </w:rPr>
      </w:pPr>
    </w:p>
    <w:p w14:paraId="71EE9229" w14:textId="77777777" w:rsidR="00DC50B9" w:rsidRPr="0040637B" w:rsidRDefault="00DC50B9" w:rsidP="00DC50B9">
      <w:pPr>
        <w:pStyle w:val="Default"/>
        <w:ind w:firstLine="708"/>
        <w:jc w:val="both"/>
        <w:rPr>
          <w:rFonts w:ascii="Calibri" w:hAnsi="Calibri" w:cs="Calibri"/>
          <w:sz w:val="22"/>
          <w:szCs w:val="22"/>
        </w:rPr>
      </w:pPr>
      <w:r w:rsidRPr="0040637B">
        <w:rPr>
          <w:rFonts w:ascii="Calibri" w:hAnsi="Calibri" w:cs="Calibri"/>
          <w:sz w:val="22"/>
          <w:szCs w:val="22"/>
        </w:rPr>
        <w:t xml:space="preserve">El presente decreto se adecúa a los principios de buena regulación: necesidad, eficacia, proporcionalidad, seguridad jurídica y transparencia previstos en el artículo 129 de la Ley39/2015, de 1 de octubre, del Procedimiento Común de las Administraciones Públicas. </w:t>
      </w:r>
    </w:p>
    <w:p w14:paraId="686A2547" w14:textId="77777777" w:rsidR="00DC50B9" w:rsidRPr="0040637B" w:rsidRDefault="00DC50B9" w:rsidP="00DC50B9">
      <w:pPr>
        <w:pStyle w:val="Pa3"/>
        <w:spacing w:before="220"/>
        <w:ind w:firstLine="708"/>
        <w:jc w:val="both"/>
        <w:rPr>
          <w:rFonts w:ascii="Calibri" w:hAnsi="Calibri" w:cs="Calibri"/>
          <w:color w:val="000000"/>
          <w:sz w:val="22"/>
          <w:szCs w:val="22"/>
        </w:rPr>
      </w:pPr>
      <w:r w:rsidRPr="0040637B">
        <w:rPr>
          <w:rFonts w:ascii="Calibri" w:hAnsi="Calibri" w:cs="Calibri"/>
          <w:color w:val="000000"/>
          <w:sz w:val="22"/>
          <w:szCs w:val="22"/>
        </w:rPr>
        <w:t>Consultado el sector, por lo expuesto y de con</w:t>
      </w:r>
      <w:r w:rsidRPr="0040637B">
        <w:rPr>
          <w:rFonts w:ascii="Calibri" w:hAnsi="Calibri" w:cs="Calibri"/>
          <w:color w:val="000000"/>
          <w:sz w:val="22"/>
          <w:szCs w:val="22"/>
        </w:rPr>
        <w:softHyphen/>
        <w:t xml:space="preserve">formidad con lo establecido en los artículos 23.h y 90.2 de la Ley 1/2002, de 28 de febrero, del Gobierno y de la Administración de la Comunidad Autónoma de Extremadura, en uso de las atribuciones que me han sido conferidas y, previa deliberación del Consejo de Gobierno en sesión celebrada el día ……………… de 2025, </w:t>
      </w:r>
    </w:p>
    <w:p w14:paraId="4B2514B2" w14:textId="77777777" w:rsidR="00DC50B9" w:rsidRPr="0040637B" w:rsidRDefault="00DC50B9" w:rsidP="00DC50B9">
      <w:pPr>
        <w:pStyle w:val="Default"/>
        <w:jc w:val="both"/>
        <w:rPr>
          <w:rFonts w:ascii="Calibri" w:hAnsi="Calibri" w:cs="Calibri"/>
          <w:sz w:val="22"/>
          <w:szCs w:val="22"/>
        </w:rPr>
      </w:pPr>
    </w:p>
    <w:p w14:paraId="6897CCD3" w14:textId="77777777" w:rsidR="00DC50B9" w:rsidRPr="0040637B" w:rsidRDefault="00DC50B9" w:rsidP="00DC50B9">
      <w:pPr>
        <w:pStyle w:val="Default"/>
        <w:ind w:left="2832" w:firstLine="708"/>
        <w:jc w:val="both"/>
        <w:rPr>
          <w:rFonts w:ascii="Calibri" w:hAnsi="Calibri" w:cs="Calibri"/>
          <w:sz w:val="22"/>
          <w:szCs w:val="22"/>
        </w:rPr>
      </w:pPr>
      <w:r w:rsidRPr="0040637B">
        <w:rPr>
          <w:rFonts w:ascii="Calibri" w:hAnsi="Calibri" w:cs="Calibri"/>
          <w:sz w:val="22"/>
          <w:szCs w:val="22"/>
        </w:rPr>
        <w:t>DISPONGO</w:t>
      </w:r>
    </w:p>
    <w:p w14:paraId="2299A487" w14:textId="77777777" w:rsidR="00DC50B9" w:rsidRPr="0040637B" w:rsidRDefault="00DC50B9" w:rsidP="00DC50B9">
      <w:pPr>
        <w:pStyle w:val="Default"/>
        <w:jc w:val="both"/>
        <w:rPr>
          <w:rFonts w:ascii="Calibri" w:hAnsi="Calibri" w:cs="Calibri"/>
          <w:sz w:val="22"/>
          <w:szCs w:val="22"/>
        </w:rPr>
      </w:pPr>
    </w:p>
    <w:p w14:paraId="7B499BC4" w14:textId="77777777" w:rsidR="00DC50B9" w:rsidRPr="0098554A" w:rsidRDefault="00DC50B9" w:rsidP="00DC50B9">
      <w:pPr>
        <w:autoSpaceDE w:val="0"/>
        <w:autoSpaceDN w:val="0"/>
        <w:adjustRightInd w:val="0"/>
        <w:spacing w:after="0" w:line="240" w:lineRule="auto"/>
        <w:ind w:left="0" w:right="0" w:firstLine="0"/>
        <w:rPr>
          <w:rFonts w:ascii="Calibri" w:hAnsi="Calibri" w:cs="Calibri"/>
          <w:b/>
          <w:bCs/>
          <w:sz w:val="22"/>
          <w:szCs w:val="22"/>
        </w:rPr>
      </w:pPr>
      <w:r w:rsidRPr="0098554A">
        <w:rPr>
          <w:rFonts w:ascii="Calibri" w:eastAsiaTheme="minorEastAsia" w:hAnsi="Calibri" w:cs="Calibri"/>
          <w:b/>
          <w:bCs/>
          <w:color w:val="auto"/>
          <w:kern w:val="0"/>
          <w:sz w:val="22"/>
          <w:szCs w:val="22"/>
        </w:rPr>
        <w:t xml:space="preserve">Artículo único. Modificación del </w:t>
      </w:r>
      <w:r w:rsidRPr="0098554A">
        <w:rPr>
          <w:rFonts w:ascii="Calibri" w:hAnsi="Calibri" w:cs="Calibri"/>
          <w:b/>
          <w:bCs/>
          <w:sz w:val="22"/>
          <w:szCs w:val="22"/>
        </w:rPr>
        <w:t>Decreto 24/2025, de 15 de abril, por el que establecen las bases reguladoras de las ayudas de la Intervención Sectorial Apícola, dentro del marco del Plan Estratégico de la Política Agrícola Común 2023-2027, en Extremadura y se aprueba la convocatoria para 2025.</w:t>
      </w:r>
    </w:p>
    <w:p w14:paraId="51E9AE68" w14:textId="77777777" w:rsidR="00DC50B9" w:rsidRPr="0040637B" w:rsidRDefault="00DC50B9" w:rsidP="00DC50B9">
      <w:pPr>
        <w:autoSpaceDE w:val="0"/>
        <w:autoSpaceDN w:val="0"/>
        <w:adjustRightInd w:val="0"/>
        <w:spacing w:after="0" w:line="240" w:lineRule="auto"/>
        <w:ind w:left="0" w:right="0" w:firstLine="0"/>
        <w:rPr>
          <w:rFonts w:ascii="Calibri" w:hAnsi="Calibri" w:cs="Calibri"/>
          <w:i/>
          <w:iCs/>
          <w:sz w:val="22"/>
          <w:szCs w:val="22"/>
        </w:rPr>
      </w:pPr>
    </w:p>
    <w:p w14:paraId="0CD49D88"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b/>
          <w:bCs/>
          <w:i/>
          <w:iCs/>
          <w:color w:val="auto"/>
          <w:kern w:val="0"/>
          <w:sz w:val="22"/>
          <w:szCs w:val="22"/>
        </w:rPr>
      </w:pPr>
    </w:p>
    <w:p w14:paraId="53AC2466"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r w:rsidRPr="0040637B">
        <w:rPr>
          <w:rFonts w:ascii="Calibri" w:eastAsiaTheme="minorEastAsia" w:hAnsi="Calibri" w:cs="Calibri"/>
          <w:color w:val="auto"/>
          <w:kern w:val="0"/>
          <w:sz w:val="22"/>
          <w:szCs w:val="22"/>
        </w:rPr>
        <w:t xml:space="preserve">El Decreto </w:t>
      </w:r>
      <w:r w:rsidRPr="0040637B">
        <w:rPr>
          <w:rFonts w:ascii="Calibri" w:hAnsi="Calibri" w:cs="Calibri"/>
          <w:i/>
          <w:iCs/>
          <w:sz w:val="22"/>
          <w:szCs w:val="22"/>
        </w:rPr>
        <w:t xml:space="preserve">24/2025, de 15 de abril, </w:t>
      </w:r>
      <w:r w:rsidRPr="0040637B">
        <w:rPr>
          <w:rFonts w:ascii="Calibri" w:eastAsiaTheme="minorEastAsia" w:hAnsi="Calibri" w:cs="Calibri"/>
          <w:color w:val="auto"/>
          <w:kern w:val="0"/>
          <w:sz w:val="22"/>
          <w:szCs w:val="22"/>
        </w:rPr>
        <w:t>se modifica en los siguientes términos:</w:t>
      </w:r>
    </w:p>
    <w:p w14:paraId="0DFD4D87"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4993D9CE"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roofErr w:type="gramStart"/>
      <w:r w:rsidRPr="00441BA7">
        <w:rPr>
          <w:rFonts w:ascii="Calibri" w:eastAsiaTheme="minorEastAsia" w:hAnsi="Calibri" w:cs="Calibri"/>
          <w:b/>
          <w:bCs/>
          <w:color w:val="auto"/>
          <w:kern w:val="0"/>
          <w:sz w:val="22"/>
          <w:szCs w:val="22"/>
        </w:rPr>
        <w:t>Uno .</w:t>
      </w:r>
      <w:proofErr w:type="gramEnd"/>
      <w:r w:rsidRPr="00441BA7">
        <w:rPr>
          <w:rFonts w:ascii="Calibri" w:eastAsiaTheme="minorEastAsia" w:hAnsi="Calibri" w:cs="Calibri"/>
          <w:b/>
          <w:bCs/>
          <w:color w:val="auto"/>
          <w:kern w:val="0"/>
          <w:sz w:val="22"/>
          <w:szCs w:val="22"/>
        </w:rPr>
        <w:t xml:space="preserve"> Se añade la letra j) al artículo 4 apartado 1</w:t>
      </w:r>
      <w:r>
        <w:rPr>
          <w:rFonts w:ascii="Calibri" w:eastAsiaTheme="minorEastAsia" w:hAnsi="Calibri" w:cs="Calibri"/>
          <w:color w:val="auto"/>
          <w:kern w:val="0"/>
          <w:sz w:val="22"/>
          <w:szCs w:val="22"/>
        </w:rPr>
        <w:t xml:space="preserve"> quedando redactado de la siguiente </w:t>
      </w:r>
      <w:proofErr w:type="gramStart"/>
      <w:r>
        <w:rPr>
          <w:rFonts w:ascii="Calibri" w:eastAsiaTheme="minorEastAsia" w:hAnsi="Calibri" w:cs="Calibri"/>
          <w:color w:val="auto"/>
          <w:kern w:val="0"/>
          <w:sz w:val="22"/>
          <w:szCs w:val="22"/>
        </w:rPr>
        <w:t>forma :</w:t>
      </w:r>
      <w:proofErr w:type="gramEnd"/>
    </w:p>
    <w:p w14:paraId="4817A2A8"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4DC7D34F"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r>
        <w:rPr>
          <w:rFonts w:ascii="Calibri" w:hAnsi="Calibri" w:cs="Calibri"/>
          <w:i/>
          <w:sz w:val="22"/>
          <w:szCs w:val="22"/>
        </w:rPr>
        <w:t xml:space="preserve">“j) Haber presentado la </w:t>
      </w:r>
      <w:r w:rsidRPr="0098554A">
        <w:rPr>
          <w:rFonts w:ascii="Calibri" w:hAnsi="Calibri" w:cs="Calibri"/>
          <w:i/>
          <w:sz w:val="22"/>
          <w:szCs w:val="22"/>
        </w:rPr>
        <w:t>declaración responsable recogid</w:t>
      </w:r>
      <w:r>
        <w:rPr>
          <w:rFonts w:ascii="Calibri" w:hAnsi="Calibri" w:cs="Calibri"/>
          <w:i/>
          <w:sz w:val="22"/>
          <w:szCs w:val="22"/>
        </w:rPr>
        <w:t>a</w:t>
      </w:r>
      <w:r w:rsidRPr="0098554A">
        <w:rPr>
          <w:rFonts w:ascii="Calibri" w:hAnsi="Calibri" w:cs="Calibri"/>
          <w:i/>
          <w:sz w:val="22"/>
          <w:szCs w:val="22"/>
        </w:rPr>
        <w:t xml:space="preserve"> en el Anexo </w:t>
      </w:r>
      <w:r>
        <w:rPr>
          <w:rFonts w:ascii="Calibri" w:hAnsi="Calibri" w:cs="Calibri"/>
          <w:i/>
          <w:sz w:val="22"/>
          <w:szCs w:val="22"/>
        </w:rPr>
        <w:t>II</w:t>
      </w:r>
      <w:r w:rsidRPr="0098554A">
        <w:rPr>
          <w:rFonts w:ascii="Calibri" w:hAnsi="Calibri" w:cs="Calibri"/>
          <w:i/>
          <w:sz w:val="22"/>
          <w:szCs w:val="22"/>
        </w:rPr>
        <w:t xml:space="preserve"> de este Decreto</w:t>
      </w:r>
      <w:r>
        <w:rPr>
          <w:rFonts w:ascii="Calibri" w:hAnsi="Calibri" w:cs="Calibri"/>
          <w:i/>
          <w:sz w:val="22"/>
          <w:szCs w:val="22"/>
        </w:rPr>
        <w:t xml:space="preserve"> demostrativa</w:t>
      </w:r>
      <w:r w:rsidRPr="0098554A">
        <w:rPr>
          <w:rFonts w:ascii="Calibri" w:hAnsi="Calibri" w:cs="Calibri"/>
          <w:i/>
          <w:sz w:val="22"/>
          <w:szCs w:val="22"/>
        </w:rPr>
        <w:t xml:space="preserve"> de que se cumplen las condiciones objetivas bajo las cuales es necesario aplicar alimentación suplementaria de emergencia a las abejas.</w:t>
      </w:r>
      <w:r>
        <w:rPr>
          <w:rFonts w:ascii="Calibri" w:hAnsi="Calibri" w:cs="Calibri"/>
          <w:i/>
          <w:sz w:val="22"/>
          <w:szCs w:val="22"/>
        </w:rPr>
        <w:t>”</w:t>
      </w:r>
    </w:p>
    <w:p w14:paraId="06025418"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2260E0C1"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799B2340" w14:textId="77777777" w:rsidR="00DC50B9" w:rsidRPr="0040637B" w:rsidRDefault="00DC50B9" w:rsidP="00DC50B9">
      <w:pPr>
        <w:autoSpaceDE w:val="0"/>
        <w:autoSpaceDN w:val="0"/>
        <w:adjustRightInd w:val="0"/>
        <w:spacing w:after="0" w:line="240" w:lineRule="auto"/>
        <w:ind w:left="0" w:right="0" w:firstLine="0"/>
        <w:rPr>
          <w:rFonts w:ascii="Calibri" w:hAnsi="Calibri" w:cs="Calibri"/>
          <w:b/>
          <w:sz w:val="22"/>
          <w:szCs w:val="22"/>
        </w:rPr>
      </w:pPr>
      <w:r>
        <w:rPr>
          <w:rFonts w:ascii="Calibri" w:eastAsiaTheme="minorEastAsia" w:hAnsi="Calibri" w:cs="Calibri"/>
          <w:b/>
          <w:bCs/>
          <w:color w:val="auto"/>
          <w:kern w:val="0"/>
          <w:sz w:val="22"/>
          <w:szCs w:val="22"/>
        </w:rPr>
        <w:t>Dos</w:t>
      </w:r>
      <w:r w:rsidRPr="0040637B">
        <w:rPr>
          <w:rFonts w:ascii="Calibri" w:eastAsiaTheme="minorEastAsia" w:hAnsi="Calibri" w:cs="Calibri"/>
          <w:b/>
          <w:bCs/>
          <w:color w:val="auto"/>
          <w:kern w:val="0"/>
          <w:sz w:val="22"/>
          <w:szCs w:val="22"/>
        </w:rPr>
        <w:t>.</w:t>
      </w:r>
      <w:r w:rsidRPr="0040637B">
        <w:rPr>
          <w:rFonts w:ascii="Calibri" w:eastAsiaTheme="minorEastAsia" w:hAnsi="Calibri" w:cs="Calibri"/>
          <w:color w:val="auto"/>
          <w:kern w:val="0"/>
          <w:sz w:val="22"/>
          <w:szCs w:val="22"/>
        </w:rPr>
        <w:t xml:space="preserve"> </w:t>
      </w:r>
      <w:r w:rsidRPr="00646E50">
        <w:rPr>
          <w:rFonts w:ascii="Calibri" w:eastAsiaTheme="minorEastAsia" w:hAnsi="Calibri" w:cs="Calibri"/>
          <w:b/>
          <w:bCs/>
          <w:color w:val="auto"/>
          <w:kern w:val="0"/>
          <w:sz w:val="22"/>
          <w:szCs w:val="22"/>
        </w:rPr>
        <w:t>Se modifica el a</w:t>
      </w:r>
      <w:r w:rsidRPr="00646E50">
        <w:rPr>
          <w:rFonts w:ascii="Calibri" w:hAnsi="Calibri" w:cs="Calibri"/>
          <w:b/>
          <w:bCs/>
          <w:sz w:val="22"/>
          <w:szCs w:val="22"/>
          <w:u w:color="000000"/>
        </w:rPr>
        <w:t>rtículo 5 apartado 1 letra a) segundo párrafo</w:t>
      </w:r>
      <w:r w:rsidRPr="0040637B">
        <w:rPr>
          <w:rFonts w:ascii="Calibri" w:hAnsi="Calibri" w:cs="Calibri"/>
          <w:b/>
          <w:sz w:val="22"/>
          <w:szCs w:val="22"/>
        </w:rPr>
        <w:t xml:space="preserve"> </w:t>
      </w:r>
      <w:r w:rsidRPr="0040637B">
        <w:rPr>
          <w:rFonts w:ascii="Calibri" w:hAnsi="Calibri" w:cs="Calibri"/>
          <w:sz w:val="22"/>
          <w:szCs w:val="22"/>
        </w:rPr>
        <w:t>que queda redactado de la forma siguiente</w:t>
      </w:r>
      <w:r w:rsidRPr="0040637B">
        <w:rPr>
          <w:rFonts w:ascii="Calibri" w:hAnsi="Calibri" w:cs="Calibri"/>
          <w:b/>
          <w:sz w:val="22"/>
          <w:szCs w:val="22"/>
        </w:rPr>
        <w:t xml:space="preserve">: </w:t>
      </w:r>
    </w:p>
    <w:p w14:paraId="4FA457F8" w14:textId="77777777" w:rsidR="00DC50B9" w:rsidRPr="0040637B" w:rsidRDefault="00DC50B9" w:rsidP="00DC50B9">
      <w:pPr>
        <w:autoSpaceDE w:val="0"/>
        <w:autoSpaceDN w:val="0"/>
        <w:adjustRightInd w:val="0"/>
        <w:spacing w:after="0" w:line="240" w:lineRule="auto"/>
        <w:ind w:left="0" w:right="0" w:firstLine="0"/>
        <w:rPr>
          <w:rFonts w:ascii="Calibri" w:hAnsi="Calibri" w:cs="Calibri"/>
          <w:b/>
          <w:sz w:val="22"/>
          <w:szCs w:val="22"/>
        </w:rPr>
      </w:pPr>
    </w:p>
    <w:p w14:paraId="6ECF9989" w14:textId="77777777" w:rsidR="00DC50B9" w:rsidRPr="0037529C" w:rsidRDefault="00DC50B9" w:rsidP="00DC50B9">
      <w:pPr>
        <w:autoSpaceDE w:val="0"/>
        <w:autoSpaceDN w:val="0"/>
        <w:adjustRightInd w:val="0"/>
        <w:spacing w:after="0" w:line="240" w:lineRule="auto"/>
        <w:ind w:left="0" w:right="0" w:firstLine="0"/>
        <w:rPr>
          <w:rFonts w:ascii="Calibri" w:hAnsi="Calibri" w:cs="Calibri"/>
          <w:sz w:val="22"/>
          <w:szCs w:val="22"/>
        </w:rPr>
      </w:pPr>
      <w:r w:rsidRPr="0040637B">
        <w:rPr>
          <w:rFonts w:ascii="Calibri" w:hAnsi="Calibri" w:cs="Calibri"/>
          <w:b/>
          <w:sz w:val="22"/>
          <w:szCs w:val="22"/>
        </w:rPr>
        <w:t>“</w:t>
      </w:r>
      <w:r w:rsidRPr="0040637B">
        <w:rPr>
          <w:rFonts w:ascii="Calibri" w:hAnsi="Calibri" w:cs="Calibri"/>
          <w:i/>
          <w:sz w:val="22"/>
          <w:szCs w:val="22"/>
        </w:rPr>
        <w:t xml:space="preserve">El personal técnico contratado por las cooperativas de primer o segundo grado se encargará de la coordinación de la aplicación del </w:t>
      </w:r>
      <w:r w:rsidRPr="0037529C">
        <w:rPr>
          <w:rFonts w:ascii="Calibri" w:hAnsi="Calibri" w:cs="Calibri"/>
          <w:i/>
          <w:sz w:val="22"/>
          <w:szCs w:val="22"/>
        </w:rPr>
        <w:t xml:space="preserve">tratamiento medicamentoso contra la </w:t>
      </w:r>
      <w:proofErr w:type="spellStart"/>
      <w:r w:rsidRPr="0037529C">
        <w:rPr>
          <w:rFonts w:ascii="Calibri" w:hAnsi="Calibri" w:cs="Calibri"/>
          <w:i/>
          <w:sz w:val="22"/>
          <w:szCs w:val="22"/>
        </w:rPr>
        <w:t>varroosis</w:t>
      </w:r>
      <w:proofErr w:type="spellEnd"/>
      <w:r w:rsidRPr="0037529C">
        <w:rPr>
          <w:rFonts w:ascii="Calibri" w:hAnsi="Calibri" w:cs="Calibri"/>
          <w:i/>
          <w:sz w:val="22"/>
          <w:szCs w:val="22"/>
        </w:rPr>
        <w:t xml:space="preserve"> realizado conforme a los requisitos establecidos en el Real Decreto 666/2023, de 18 de julio, por el que se regula la distribución, prescripción, dispensación y uso de medicamentos veterinarios, y, aplicado con la frecuencia mínima establecida en el Real Decreto 608/2006, de 19 de mayo, así como de su seguimiento e incidencias en su aplicación”. </w:t>
      </w:r>
      <w:r w:rsidRPr="0037529C">
        <w:rPr>
          <w:rFonts w:ascii="Calibri" w:hAnsi="Calibri" w:cs="Calibri"/>
          <w:sz w:val="22"/>
          <w:szCs w:val="22"/>
        </w:rPr>
        <w:t xml:space="preserve"> </w:t>
      </w:r>
    </w:p>
    <w:p w14:paraId="2D4211CF" w14:textId="77777777" w:rsidR="00DC50B9" w:rsidRPr="0040637B" w:rsidRDefault="00DC50B9" w:rsidP="00DC50B9">
      <w:pPr>
        <w:pStyle w:val="Default"/>
        <w:jc w:val="both"/>
        <w:rPr>
          <w:rFonts w:ascii="Calibri" w:hAnsi="Calibri" w:cs="Calibri"/>
          <w:color w:val="auto"/>
          <w:sz w:val="22"/>
          <w:szCs w:val="22"/>
        </w:rPr>
      </w:pPr>
    </w:p>
    <w:p w14:paraId="5AB2018C" w14:textId="77777777" w:rsidR="00DC50B9" w:rsidRPr="0040637B" w:rsidRDefault="00DC50B9" w:rsidP="00DC50B9">
      <w:pPr>
        <w:pStyle w:val="Default"/>
        <w:jc w:val="both"/>
        <w:rPr>
          <w:rFonts w:ascii="Calibri" w:hAnsi="Calibri" w:cs="Calibri"/>
          <w:sz w:val="22"/>
          <w:szCs w:val="22"/>
        </w:rPr>
      </w:pPr>
      <w:r>
        <w:rPr>
          <w:rFonts w:ascii="Calibri" w:hAnsi="Calibri" w:cs="Calibri"/>
          <w:b/>
          <w:bCs/>
          <w:color w:val="auto"/>
          <w:sz w:val="22"/>
          <w:szCs w:val="22"/>
        </w:rPr>
        <w:t>Tres</w:t>
      </w:r>
      <w:r w:rsidRPr="0040637B">
        <w:rPr>
          <w:rFonts w:ascii="Calibri" w:hAnsi="Calibri" w:cs="Calibri"/>
          <w:b/>
          <w:bCs/>
          <w:color w:val="auto"/>
          <w:sz w:val="22"/>
          <w:szCs w:val="22"/>
        </w:rPr>
        <w:t>.</w:t>
      </w:r>
      <w:r w:rsidRPr="0040637B">
        <w:rPr>
          <w:rFonts w:ascii="Calibri" w:hAnsi="Calibri" w:cs="Calibri"/>
          <w:color w:val="auto"/>
          <w:sz w:val="22"/>
          <w:szCs w:val="22"/>
        </w:rPr>
        <w:t xml:space="preserve"> </w:t>
      </w:r>
      <w:r w:rsidRPr="0037529C">
        <w:rPr>
          <w:rFonts w:ascii="Calibri" w:hAnsi="Calibri" w:cs="Calibri"/>
          <w:b/>
          <w:bCs/>
          <w:color w:val="auto"/>
          <w:sz w:val="22"/>
          <w:szCs w:val="22"/>
        </w:rPr>
        <w:t>Se modifica el a</w:t>
      </w:r>
      <w:r w:rsidRPr="0037529C">
        <w:rPr>
          <w:rFonts w:ascii="Calibri" w:hAnsi="Calibri" w:cs="Calibri"/>
          <w:b/>
          <w:bCs/>
          <w:sz w:val="22"/>
          <w:szCs w:val="22"/>
          <w:u w:color="000000"/>
        </w:rPr>
        <w:t>rtículo 5 apartado 1 letra b)</w:t>
      </w:r>
      <w:r w:rsidRPr="0037529C">
        <w:rPr>
          <w:rFonts w:ascii="Calibri" w:hAnsi="Calibri" w:cs="Calibri"/>
          <w:b/>
          <w:bCs/>
          <w:sz w:val="22"/>
          <w:szCs w:val="22"/>
        </w:rPr>
        <w:t xml:space="preserve"> último párrafo</w:t>
      </w:r>
      <w:r w:rsidRPr="0040637B">
        <w:rPr>
          <w:rFonts w:ascii="Calibri" w:hAnsi="Calibri" w:cs="Calibri"/>
          <w:sz w:val="22"/>
          <w:szCs w:val="22"/>
        </w:rPr>
        <w:t xml:space="preserve"> que queda redactado así:</w:t>
      </w:r>
    </w:p>
    <w:p w14:paraId="79F23F68" w14:textId="77777777" w:rsidR="00DC50B9" w:rsidRPr="0040637B" w:rsidRDefault="00DC50B9" w:rsidP="00DC50B9">
      <w:pPr>
        <w:pStyle w:val="Default"/>
        <w:jc w:val="both"/>
        <w:rPr>
          <w:rFonts w:ascii="Calibri" w:hAnsi="Calibri" w:cs="Calibri"/>
          <w:sz w:val="22"/>
          <w:szCs w:val="22"/>
        </w:rPr>
      </w:pPr>
    </w:p>
    <w:p w14:paraId="5D777A08" w14:textId="77777777" w:rsidR="00DC50B9" w:rsidRPr="0037529C" w:rsidRDefault="00DC50B9" w:rsidP="00DC50B9">
      <w:pPr>
        <w:pStyle w:val="Default"/>
        <w:jc w:val="both"/>
        <w:rPr>
          <w:rFonts w:ascii="Calibri" w:hAnsi="Calibri" w:cs="Calibri"/>
          <w:sz w:val="22"/>
          <w:szCs w:val="22"/>
        </w:rPr>
      </w:pPr>
      <w:r w:rsidRPr="00EE3A26">
        <w:rPr>
          <w:rFonts w:ascii="Calibri" w:hAnsi="Calibri" w:cs="Calibri"/>
          <w:i/>
          <w:iCs/>
          <w:sz w:val="22"/>
          <w:szCs w:val="22"/>
        </w:rPr>
        <w:t>” Para la acción 1.1 se computarán las colmenas de las socias y socios solicitantes de las ayudas en la campaña en curso, que conste en la declaración reglamentaria y resulten subvencionables</w:t>
      </w:r>
      <w:r w:rsidRPr="0037529C">
        <w:rPr>
          <w:rFonts w:ascii="Calibri" w:hAnsi="Calibri" w:cs="Calibri"/>
          <w:sz w:val="22"/>
          <w:szCs w:val="22"/>
        </w:rPr>
        <w:t xml:space="preserve">." </w:t>
      </w:r>
    </w:p>
    <w:p w14:paraId="4B916B7C" w14:textId="77777777" w:rsidR="00DC50B9" w:rsidRPr="0040637B" w:rsidRDefault="00DC50B9" w:rsidP="00DC50B9">
      <w:pPr>
        <w:pStyle w:val="Default"/>
        <w:tabs>
          <w:tab w:val="left" w:pos="2064"/>
        </w:tabs>
        <w:jc w:val="both"/>
        <w:rPr>
          <w:rFonts w:ascii="Calibri" w:hAnsi="Calibri" w:cs="Calibri"/>
          <w:sz w:val="22"/>
          <w:szCs w:val="22"/>
        </w:rPr>
      </w:pPr>
    </w:p>
    <w:p w14:paraId="24D54113" w14:textId="77777777" w:rsidR="00DC50B9" w:rsidRPr="0037529C" w:rsidRDefault="00DC50B9" w:rsidP="00DC50B9">
      <w:pPr>
        <w:spacing w:after="3" w:line="256" w:lineRule="auto"/>
        <w:ind w:right="198"/>
        <w:rPr>
          <w:rFonts w:ascii="Calibri" w:hAnsi="Calibri" w:cs="Calibri"/>
          <w:b/>
          <w:bCs/>
          <w:sz w:val="22"/>
          <w:szCs w:val="22"/>
        </w:rPr>
      </w:pPr>
      <w:r>
        <w:rPr>
          <w:rFonts w:ascii="Calibri" w:hAnsi="Calibri" w:cs="Calibri"/>
          <w:b/>
          <w:bCs/>
          <w:sz w:val="22"/>
          <w:szCs w:val="22"/>
        </w:rPr>
        <w:t>Cuatro</w:t>
      </w:r>
      <w:r w:rsidRPr="0037529C">
        <w:rPr>
          <w:rFonts w:ascii="Calibri" w:hAnsi="Calibri" w:cs="Calibri"/>
          <w:b/>
          <w:bCs/>
          <w:sz w:val="22"/>
          <w:szCs w:val="22"/>
        </w:rPr>
        <w:t xml:space="preserve">. </w:t>
      </w:r>
      <w:r w:rsidRPr="0037529C">
        <w:rPr>
          <w:rFonts w:ascii="Calibri" w:hAnsi="Calibri" w:cs="Calibri"/>
          <w:b/>
          <w:bCs/>
          <w:sz w:val="22"/>
          <w:szCs w:val="22"/>
          <w:u w:color="000000"/>
        </w:rPr>
        <w:t xml:space="preserve">El </w:t>
      </w:r>
      <w:r>
        <w:rPr>
          <w:rFonts w:ascii="Calibri" w:hAnsi="Calibri" w:cs="Calibri"/>
          <w:b/>
          <w:bCs/>
          <w:sz w:val="22"/>
          <w:szCs w:val="22"/>
          <w:u w:color="000000"/>
        </w:rPr>
        <w:t>a</w:t>
      </w:r>
      <w:r w:rsidRPr="0037529C">
        <w:rPr>
          <w:rFonts w:ascii="Calibri" w:hAnsi="Calibri" w:cs="Calibri"/>
          <w:b/>
          <w:bCs/>
          <w:sz w:val="22"/>
          <w:szCs w:val="22"/>
          <w:u w:color="000000"/>
        </w:rPr>
        <w:t>rtículo 6, apartado 1, letra a) apartado a.1) párrafo segundo</w:t>
      </w:r>
      <w:r w:rsidRPr="0037529C">
        <w:rPr>
          <w:rFonts w:ascii="Calibri" w:hAnsi="Calibri" w:cs="Calibri"/>
          <w:b/>
          <w:bCs/>
          <w:sz w:val="22"/>
          <w:szCs w:val="22"/>
        </w:rPr>
        <w:t xml:space="preserve"> </w:t>
      </w:r>
      <w:r w:rsidRPr="0037529C">
        <w:rPr>
          <w:rFonts w:ascii="Calibri" w:hAnsi="Calibri" w:cs="Calibri"/>
          <w:sz w:val="22"/>
          <w:szCs w:val="22"/>
        </w:rPr>
        <w:t>queda redactado así</w:t>
      </w:r>
      <w:r w:rsidRPr="0037529C">
        <w:rPr>
          <w:rFonts w:ascii="Calibri" w:hAnsi="Calibri" w:cs="Calibri"/>
          <w:b/>
          <w:bCs/>
          <w:sz w:val="22"/>
          <w:szCs w:val="22"/>
        </w:rPr>
        <w:t xml:space="preserve">: </w:t>
      </w:r>
    </w:p>
    <w:p w14:paraId="242E4541" w14:textId="77777777" w:rsidR="00DC50B9" w:rsidRPr="0037529C" w:rsidRDefault="00DC50B9" w:rsidP="00DC50B9">
      <w:pPr>
        <w:spacing w:after="3" w:line="256" w:lineRule="auto"/>
        <w:ind w:right="198"/>
        <w:rPr>
          <w:rFonts w:ascii="Calibri" w:hAnsi="Calibri" w:cs="Calibri"/>
          <w:b/>
          <w:bCs/>
          <w:sz w:val="22"/>
          <w:szCs w:val="22"/>
        </w:rPr>
      </w:pPr>
    </w:p>
    <w:p w14:paraId="1E238FCE" w14:textId="77777777" w:rsidR="00DC50B9" w:rsidRDefault="00DC50B9" w:rsidP="00DC50B9">
      <w:pPr>
        <w:spacing w:after="3" w:line="256" w:lineRule="auto"/>
        <w:ind w:right="198"/>
        <w:rPr>
          <w:rFonts w:ascii="Calibri" w:hAnsi="Calibri" w:cs="Calibri"/>
          <w:i/>
          <w:iCs/>
          <w:sz w:val="22"/>
          <w:szCs w:val="22"/>
        </w:rPr>
      </w:pPr>
      <w:r w:rsidRPr="0040637B">
        <w:rPr>
          <w:rFonts w:ascii="Calibri" w:hAnsi="Calibri" w:cs="Calibri"/>
          <w:i/>
          <w:sz w:val="22"/>
          <w:szCs w:val="22"/>
        </w:rPr>
        <w:t>“</w:t>
      </w:r>
      <w:r w:rsidRPr="0037529C">
        <w:rPr>
          <w:rFonts w:ascii="Calibri" w:hAnsi="Calibri" w:cs="Calibri"/>
          <w:i/>
          <w:sz w:val="22"/>
          <w:szCs w:val="22"/>
        </w:rPr>
        <w:t xml:space="preserve">Podrá subvencionarse el 100% del tratamiento contra </w:t>
      </w:r>
      <w:proofErr w:type="spellStart"/>
      <w:r w:rsidRPr="0037529C">
        <w:rPr>
          <w:rFonts w:ascii="Calibri" w:hAnsi="Calibri" w:cs="Calibri"/>
          <w:i/>
          <w:sz w:val="22"/>
          <w:szCs w:val="22"/>
        </w:rPr>
        <w:t>varroosis</w:t>
      </w:r>
      <w:proofErr w:type="spellEnd"/>
      <w:r w:rsidRPr="0037529C">
        <w:rPr>
          <w:rFonts w:ascii="Calibri" w:hAnsi="Calibri" w:cs="Calibri"/>
          <w:i/>
          <w:sz w:val="22"/>
          <w:szCs w:val="22"/>
        </w:rPr>
        <w:t>, hasta un coste máximo de 2,5€/colmena y por cada tratamiento, hasta un máximo de dos tratamientos al año, siempre que la Autoridad competente autorice el segundo tratamiento tras realizar, en su caso, un análisis de riesgo que lo justifique”.</w:t>
      </w:r>
      <w:r w:rsidRPr="0040637B">
        <w:rPr>
          <w:rFonts w:ascii="Calibri" w:hAnsi="Calibri" w:cs="Calibri"/>
          <w:b/>
          <w:sz w:val="22"/>
          <w:szCs w:val="22"/>
        </w:rPr>
        <w:t xml:space="preserve">  </w:t>
      </w:r>
    </w:p>
    <w:p w14:paraId="5868376A" w14:textId="77777777" w:rsidR="00DC50B9" w:rsidRDefault="00DC50B9" w:rsidP="00DC50B9">
      <w:pPr>
        <w:spacing w:after="3" w:line="256" w:lineRule="auto"/>
        <w:ind w:right="198"/>
        <w:rPr>
          <w:rFonts w:ascii="Calibri" w:hAnsi="Calibri" w:cs="Calibri"/>
          <w:b/>
          <w:bCs/>
          <w:sz w:val="22"/>
          <w:szCs w:val="22"/>
        </w:rPr>
      </w:pPr>
    </w:p>
    <w:p w14:paraId="5550865C" w14:textId="71C69890" w:rsidR="00DC50B9" w:rsidRDefault="00DC50B9" w:rsidP="00DC50B9">
      <w:pPr>
        <w:spacing w:after="3" w:line="256" w:lineRule="auto"/>
        <w:ind w:right="198"/>
        <w:rPr>
          <w:rFonts w:ascii="Calibri" w:hAnsi="Calibri" w:cs="Calibri"/>
          <w:sz w:val="22"/>
          <w:szCs w:val="22"/>
        </w:rPr>
      </w:pPr>
      <w:proofErr w:type="gramStart"/>
      <w:r>
        <w:rPr>
          <w:rFonts w:ascii="Calibri" w:hAnsi="Calibri" w:cs="Calibri"/>
          <w:b/>
          <w:bCs/>
          <w:sz w:val="22"/>
          <w:szCs w:val="22"/>
        </w:rPr>
        <w:t>Cinco</w:t>
      </w:r>
      <w:r>
        <w:rPr>
          <w:rFonts w:ascii="Calibri" w:hAnsi="Calibri" w:cs="Calibri"/>
          <w:b/>
          <w:bCs/>
          <w:sz w:val="22"/>
          <w:szCs w:val="22"/>
        </w:rPr>
        <w:t xml:space="preserve"> </w:t>
      </w:r>
      <w:r w:rsidRPr="005970D7">
        <w:rPr>
          <w:rFonts w:ascii="Calibri" w:hAnsi="Calibri" w:cs="Calibri"/>
          <w:b/>
          <w:bCs/>
          <w:sz w:val="22"/>
          <w:szCs w:val="22"/>
        </w:rPr>
        <w:t>.</w:t>
      </w:r>
      <w:proofErr w:type="gramEnd"/>
      <w:r w:rsidRPr="005970D7">
        <w:rPr>
          <w:rFonts w:ascii="Calibri" w:hAnsi="Calibri" w:cs="Calibri"/>
          <w:b/>
          <w:bCs/>
          <w:sz w:val="22"/>
          <w:szCs w:val="22"/>
        </w:rPr>
        <w:t xml:space="preserve"> El artículo 6, apartado 1, letra a) apartados a.</w:t>
      </w:r>
      <w:r>
        <w:rPr>
          <w:rFonts w:ascii="Calibri" w:hAnsi="Calibri" w:cs="Calibri"/>
          <w:b/>
          <w:bCs/>
          <w:sz w:val="22"/>
          <w:szCs w:val="22"/>
        </w:rPr>
        <w:t>3</w:t>
      </w:r>
      <w:r w:rsidRPr="005970D7">
        <w:rPr>
          <w:rFonts w:ascii="Calibri" w:hAnsi="Calibri" w:cs="Calibri"/>
          <w:b/>
          <w:bCs/>
          <w:sz w:val="22"/>
          <w:szCs w:val="22"/>
        </w:rPr>
        <w:t>) párrafo segundo</w:t>
      </w:r>
      <w:r>
        <w:rPr>
          <w:rFonts w:ascii="Calibri" w:hAnsi="Calibri" w:cs="Calibri"/>
          <w:sz w:val="22"/>
          <w:szCs w:val="22"/>
        </w:rPr>
        <w:t xml:space="preserve"> queda redactado así:</w:t>
      </w:r>
    </w:p>
    <w:p w14:paraId="0D3F5DED" w14:textId="77777777" w:rsidR="00DC50B9" w:rsidRPr="000F44CD" w:rsidRDefault="00DC50B9" w:rsidP="00DC50B9">
      <w:pPr>
        <w:spacing w:after="3" w:line="256" w:lineRule="auto"/>
        <w:ind w:right="198"/>
        <w:rPr>
          <w:rFonts w:ascii="Calibri" w:hAnsi="Calibri" w:cs="Calibri"/>
          <w:i/>
          <w:iCs/>
          <w:sz w:val="22"/>
          <w:szCs w:val="22"/>
        </w:rPr>
      </w:pPr>
      <w:r w:rsidRPr="005970D7">
        <w:rPr>
          <w:rFonts w:ascii="Calibri" w:hAnsi="Calibri" w:cs="Calibri"/>
          <w:i/>
          <w:iCs/>
          <w:sz w:val="22"/>
          <w:szCs w:val="22"/>
        </w:rPr>
        <w:t xml:space="preserve">Podrá subvencionarse el 100% del tratamiento contra </w:t>
      </w:r>
      <w:proofErr w:type="spellStart"/>
      <w:r w:rsidRPr="005970D7">
        <w:rPr>
          <w:rFonts w:ascii="Calibri" w:hAnsi="Calibri" w:cs="Calibri"/>
          <w:i/>
          <w:iCs/>
          <w:sz w:val="22"/>
          <w:szCs w:val="22"/>
        </w:rPr>
        <w:t>varroosis</w:t>
      </w:r>
      <w:proofErr w:type="spellEnd"/>
      <w:r w:rsidRPr="005970D7">
        <w:rPr>
          <w:rFonts w:ascii="Calibri" w:hAnsi="Calibri" w:cs="Calibri"/>
          <w:i/>
          <w:iCs/>
          <w:sz w:val="22"/>
          <w:szCs w:val="22"/>
        </w:rPr>
        <w:t xml:space="preserve"> hasta un coste de máximo de 2,5 €/ col</w:t>
      </w:r>
      <w:r>
        <w:rPr>
          <w:rFonts w:ascii="Calibri" w:hAnsi="Calibri" w:cs="Calibri"/>
          <w:i/>
          <w:iCs/>
          <w:sz w:val="22"/>
          <w:szCs w:val="22"/>
        </w:rPr>
        <w:t>me</w:t>
      </w:r>
      <w:r w:rsidRPr="005970D7">
        <w:rPr>
          <w:rFonts w:ascii="Calibri" w:hAnsi="Calibri" w:cs="Calibri"/>
          <w:i/>
          <w:iCs/>
          <w:sz w:val="22"/>
          <w:szCs w:val="22"/>
        </w:rPr>
        <w:t>na</w:t>
      </w:r>
      <w:r>
        <w:rPr>
          <w:rFonts w:ascii="Calibri" w:hAnsi="Calibri" w:cs="Calibri"/>
          <w:i/>
          <w:iCs/>
          <w:sz w:val="22"/>
          <w:szCs w:val="22"/>
        </w:rPr>
        <w:t xml:space="preserve"> </w:t>
      </w:r>
      <w:r w:rsidRPr="00C511F9">
        <w:rPr>
          <w:rFonts w:ascii="Calibri" w:hAnsi="Calibri" w:cs="Calibri"/>
          <w:i/>
          <w:iCs/>
          <w:sz w:val="22"/>
          <w:szCs w:val="22"/>
        </w:rPr>
        <w:t>y por cada tratamiento, hasta un máximo de dos tratamientos al año, siempre que la Autoridad competente autorice el segundo tratamiento tras realizar, en su caso, un análisis de riesgo que lo justifique. E</w:t>
      </w:r>
      <w:r w:rsidRPr="005970D7">
        <w:rPr>
          <w:rFonts w:ascii="Calibri" w:hAnsi="Calibri" w:cs="Calibri"/>
          <w:i/>
          <w:iCs/>
          <w:sz w:val="22"/>
          <w:szCs w:val="22"/>
        </w:rPr>
        <w:t xml:space="preserve">stará dirigido a todos </w:t>
      </w:r>
      <w:r>
        <w:rPr>
          <w:rFonts w:ascii="Calibri" w:hAnsi="Calibri" w:cs="Calibri"/>
          <w:i/>
          <w:iCs/>
          <w:sz w:val="22"/>
          <w:szCs w:val="22"/>
        </w:rPr>
        <w:t xml:space="preserve">sus </w:t>
      </w:r>
      <w:proofErr w:type="gramStart"/>
      <w:r>
        <w:rPr>
          <w:rFonts w:ascii="Calibri" w:hAnsi="Calibri" w:cs="Calibri"/>
          <w:i/>
          <w:iCs/>
          <w:sz w:val="22"/>
          <w:szCs w:val="22"/>
        </w:rPr>
        <w:t>socios y socias</w:t>
      </w:r>
      <w:proofErr w:type="gramEnd"/>
      <w:r>
        <w:rPr>
          <w:rFonts w:ascii="Calibri" w:hAnsi="Calibri" w:cs="Calibri"/>
          <w:i/>
          <w:iCs/>
          <w:sz w:val="22"/>
          <w:szCs w:val="22"/>
        </w:rPr>
        <w:t xml:space="preserve">, de la Comunidad Autónoma, </w:t>
      </w:r>
      <w:r w:rsidRPr="005970D7">
        <w:rPr>
          <w:rFonts w:ascii="Calibri" w:hAnsi="Calibri" w:cs="Calibri"/>
          <w:i/>
          <w:iCs/>
          <w:sz w:val="22"/>
          <w:szCs w:val="22"/>
        </w:rPr>
        <w:t>excepto a aquellas personas que hayan recibido la subvención por haberla solicitado conforme a la letra a.1)</w:t>
      </w:r>
      <w:r>
        <w:rPr>
          <w:rFonts w:ascii="Calibri" w:hAnsi="Calibri" w:cs="Calibri"/>
          <w:i/>
          <w:iCs/>
          <w:sz w:val="22"/>
          <w:szCs w:val="22"/>
        </w:rPr>
        <w:t xml:space="preserve">, </w:t>
      </w:r>
      <w:r w:rsidRPr="005970D7">
        <w:rPr>
          <w:rFonts w:ascii="Calibri" w:hAnsi="Calibri" w:cs="Calibri"/>
          <w:i/>
          <w:iCs/>
          <w:sz w:val="22"/>
          <w:szCs w:val="22"/>
        </w:rPr>
        <w:t>a.</w:t>
      </w:r>
      <w:r>
        <w:rPr>
          <w:rFonts w:ascii="Calibri" w:hAnsi="Calibri" w:cs="Calibri"/>
          <w:i/>
          <w:iCs/>
          <w:sz w:val="22"/>
          <w:szCs w:val="22"/>
        </w:rPr>
        <w:t>2</w:t>
      </w:r>
      <w:r w:rsidRPr="005970D7">
        <w:rPr>
          <w:rFonts w:ascii="Calibri" w:hAnsi="Calibri" w:cs="Calibri"/>
          <w:i/>
          <w:iCs/>
          <w:sz w:val="22"/>
          <w:szCs w:val="22"/>
        </w:rPr>
        <w:t>) y b) del apartado 1 de este artículo.</w:t>
      </w:r>
    </w:p>
    <w:p w14:paraId="53031328" w14:textId="77777777" w:rsidR="00DC50B9" w:rsidRPr="0040637B" w:rsidRDefault="00DC50B9" w:rsidP="00DC50B9">
      <w:pPr>
        <w:spacing w:after="3" w:line="256" w:lineRule="auto"/>
        <w:ind w:right="198"/>
        <w:rPr>
          <w:rFonts w:ascii="Calibri" w:hAnsi="Calibri" w:cs="Calibri"/>
          <w:sz w:val="22"/>
          <w:szCs w:val="22"/>
        </w:rPr>
      </w:pPr>
    </w:p>
    <w:p w14:paraId="3802B901" w14:textId="0C365C88" w:rsidR="00DC50B9" w:rsidRPr="0040637B" w:rsidRDefault="00DC50B9" w:rsidP="00DC50B9">
      <w:pPr>
        <w:pStyle w:val="Default"/>
        <w:jc w:val="both"/>
        <w:rPr>
          <w:rFonts w:ascii="Calibri" w:hAnsi="Calibri" w:cs="Calibri"/>
          <w:sz w:val="22"/>
          <w:szCs w:val="22"/>
        </w:rPr>
      </w:pPr>
      <w:r>
        <w:rPr>
          <w:rFonts w:ascii="Calibri" w:hAnsi="Calibri" w:cs="Calibri"/>
          <w:b/>
          <w:bCs/>
          <w:sz w:val="22"/>
          <w:szCs w:val="22"/>
        </w:rPr>
        <w:t>S</w:t>
      </w:r>
      <w:r>
        <w:rPr>
          <w:rFonts w:ascii="Calibri" w:hAnsi="Calibri" w:cs="Calibri"/>
          <w:b/>
          <w:bCs/>
          <w:sz w:val="22"/>
          <w:szCs w:val="22"/>
        </w:rPr>
        <w:t>eis</w:t>
      </w:r>
      <w:r w:rsidRPr="0037529C">
        <w:rPr>
          <w:rFonts w:ascii="Calibri" w:hAnsi="Calibri" w:cs="Calibri"/>
          <w:b/>
          <w:bCs/>
          <w:sz w:val="22"/>
          <w:szCs w:val="22"/>
        </w:rPr>
        <w:t xml:space="preserve">. </w:t>
      </w:r>
      <w:r w:rsidRPr="0037529C">
        <w:rPr>
          <w:rFonts w:ascii="Calibri" w:hAnsi="Calibri" w:cs="Calibri"/>
          <w:b/>
          <w:bCs/>
          <w:sz w:val="22"/>
          <w:szCs w:val="22"/>
          <w:u w:color="000000"/>
        </w:rPr>
        <w:t xml:space="preserve">El </w:t>
      </w:r>
      <w:r>
        <w:rPr>
          <w:rFonts w:ascii="Calibri" w:hAnsi="Calibri" w:cs="Calibri"/>
          <w:b/>
          <w:bCs/>
          <w:sz w:val="22"/>
          <w:szCs w:val="22"/>
          <w:u w:color="000000"/>
        </w:rPr>
        <w:t>artículo</w:t>
      </w:r>
      <w:r w:rsidRPr="0037529C">
        <w:rPr>
          <w:rFonts w:ascii="Calibri" w:hAnsi="Calibri" w:cs="Calibri"/>
          <w:b/>
          <w:bCs/>
          <w:sz w:val="22"/>
          <w:szCs w:val="22"/>
          <w:u w:color="000000"/>
        </w:rPr>
        <w:t xml:space="preserve"> 6 apartado 1 letra c) tercer párrafo</w:t>
      </w:r>
      <w:r w:rsidRPr="0037529C">
        <w:rPr>
          <w:rFonts w:ascii="Calibri" w:hAnsi="Calibri" w:cs="Calibri"/>
          <w:b/>
          <w:bCs/>
          <w:sz w:val="22"/>
          <w:szCs w:val="22"/>
        </w:rPr>
        <w:t xml:space="preserve"> </w:t>
      </w:r>
      <w:r w:rsidRPr="0040637B">
        <w:rPr>
          <w:rFonts w:ascii="Calibri" w:hAnsi="Calibri" w:cs="Calibri"/>
          <w:sz w:val="22"/>
          <w:szCs w:val="22"/>
        </w:rPr>
        <w:t xml:space="preserve">queda redactado de este modo: </w:t>
      </w:r>
    </w:p>
    <w:p w14:paraId="5B801C2D" w14:textId="77777777" w:rsidR="00DC50B9" w:rsidRPr="0040637B" w:rsidRDefault="00DC50B9" w:rsidP="00DC50B9">
      <w:pPr>
        <w:pStyle w:val="Default"/>
        <w:jc w:val="both"/>
        <w:rPr>
          <w:rFonts w:ascii="Calibri" w:hAnsi="Calibri" w:cs="Calibri"/>
          <w:sz w:val="22"/>
          <w:szCs w:val="22"/>
        </w:rPr>
      </w:pPr>
    </w:p>
    <w:p w14:paraId="5CC5C8C2" w14:textId="77777777" w:rsidR="00DC50B9" w:rsidRPr="0098554A" w:rsidRDefault="00DC50B9" w:rsidP="00DC50B9">
      <w:pPr>
        <w:pStyle w:val="Default"/>
        <w:jc w:val="both"/>
        <w:rPr>
          <w:rFonts w:ascii="Calibri" w:hAnsi="Calibri" w:cs="Calibri"/>
          <w:sz w:val="22"/>
          <w:szCs w:val="22"/>
        </w:rPr>
      </w:pPr>
      <w:r w:rsidRPr="0040637B">
        <w:rPr>
          <w:rFonts w:ascii="Calibri" w:hAnsi="Calibri" w:cs="Calibri"/>
          <w:i/>
          <w:sz w:val="22"/>
          <w:szCs w:val="22"/>
        </w:rPr>
        <w:t>“Esta ayuda tan sólo podrá concederse a aquellas personas que reúnan las condiciones del apartado 1 del artículo 4 del presente decreto</w:t>
      </w:r>
      <w:r w:rsidRPr="0098554A">
        <w:rPr>
          <w:rFonts w:ascii="Calibri" w:hAnsi="Calibri" w:cs="Calibri"/>
          <w:i/>
          <w:sz w:val="22"/>
          <w:szCs w:val="22"/>
        </w:rPr>
        <w:t xml:space="preserve">, y, asimismo, hayan presentado una declaración responsable de que se cumplen las condiciones objetivas bajo las cuales es necesario aplicar alimentación suplementaria de emergencia a las abejas. Dicha declaración responsable debe ajustarse al modelo recogido en el Anexo </w:t>
      </w:r>
      <w:r>
        <w:rPr>
          <w:rFonts w:ascii="Calibri" w:hAnsi="Calibri" w:cs="Calibri"/>
          <w:i/>
          <w:sz w:val="22"/>
          <w:szCs w:val="22"/>
        </w:rPr>
        <w:t>II</w:t>
      </w:r>
      <w:r w:rsidRPr="0098554A">
        <w:rPr>
          <w:rFonts w:ascii="Calibri" w:hAnsi="Calibri" w:cs="Calibri"/>
          <w:i/>
          <w:sz w:val="22"/>
          <w:szCs w:val="22"/>
        </w:rPr>
        <w:t xml:space="preserve"> de este Decreto…</w:t>
      </w:r>
      <w:proofErr w:type="gramStart"/>
      <w:r w:rsidRPr="0098554A">
        <w:rPr>
          <w:rFonts w:ascii="Calibri" w:hAnsi="Calibri" w:cs="Calibri"/>
          <w:i/>
          <w:sz w:val="22"/>
          <w:szCs w:val="22"/>
        </w:rPr>
        <w:t>”</w:t>
      </w:r>
      <w:r w:rsidRPr="0098554A">
        <w:rPr>
          <w:rFonts w:ascii="Calibri" w:hAnsi="Calibri" w:cs="Calibri"/>
          <w:sz w:val="22"/>
          <w:szCs w:val="22"/>
        </w:rPr>
        <w:t xml:space="preserve"> .</w:t>
      </w:r>
      <w:proofErr w:type="gramEnd"/>
    </w:p>
    <w:p w14:paraId="2AB38F39" w14:textId="77777777" w:rsidR="00DC50B9" w:rsidRPr="0040637B" w:rsidRDefault="00DC50B9" w:rsidP="00DC50B9">
      <w:pPr>
        <w:pStyle w:val="Default"/>
        <w:jc w:val="both"/>
        <w:rPr>
          <w:rFonts w:ascii="Calibri" w:hAnsi="Calibri" w:cs="Calibri"/>
          <w:sz w:val="22"/>
          <w:szCs w:val="22"/>
        </w:rPr>
      </w:pPr>
    </w:p>
    <w:p w14:paraId="458A41E4" w14:textId="0127C138" w:rsidR="00DC50B9" w:rsidRPr="001D5D52" w:rsidRDefault="00DC50B9" w:rsidP="00DC50B9">
      <w:pPr>
        <w:spacing w:after="0" w:line="259" w:lineRule="auto"/>
        <w:ind w:right="198"/>
        <w:rPr>
          <w:rFonts w:ascii="Calibri" w:hAnsi="Calibri" w:cs="Calibri"/>
          <w:sz w:val="22"/>
          <w:szCs w:val="22"/>
        </w:rPr>
      </w:pPr>
      <w:r>
        <w:rPr>
          <w:rFonts w:ascii="Calibri" w:hAnsi="Calibri" w:cs="Calibri"/>
          <w:b/>
          <w:bCs/>
          <w:sz w:val="22"/>
          <w:szCs w:val="22"/>
        </w:rPr>
        <w:t>Siete</w:t>
      </w:r>
      <w:r w:rsidRPr="001D5D52">
        <w:rPr>
          <w:rFonts w:ascii="Calibri" w:hAnsi="Calibri" w:cs="Calibri"/>
          <w:b/>
          <w:bCs/>
          <w:sz w:val="22"/>
          <w:szCs w:val="22"/>
        </w:rPr>
        <w:t xml:space="preserve">. </w:t>
      </w:r>
      <w:r w:rsidRPr="001D5D52">
        <w:rPr>
          <w:rFonts w:ascii="Calibri" w:hAnsi="Calibri" w:cs="Calibri"/>
          <w:b/>
          <w:bCs/>
          <w:sz w:val="22"/>
          <w:szCs w:val="22"/>
          <w:u w:color="000000"/>
        </w:rPr>
        <w:t>El</w:t>
      </w:r>
      <w:r>
        <w:rPr>
          <w:rFonts w:ascii="Calibri" w:hAnsi="Calibri" w:cs="Calibri"/>
          <w:b/>
          <w:bCs/>
          <w:sz w:val="22"/>
          <w:szCs w:val="22"/>
          <w:u w:color="000000"/>
        </w:rPr>
        <w:t xml:space="preserve"> artículo </w:t>
      </w:r>
      <w:r w:rsidRPr="001D5D52">
        <w:rPr>
          <w:rFonts w:ascii="Calibri" w:hAnsi="Calibri" w:cs="Calibri"/>
          <w:b/>
          <w:bCs/>
          <w:sz w:val="22"/>
          <w:szCs w:val="22"/>
          <w:u w:color="000000"/>
        </w:rPr>
        <w:t>6 apartado 5 letra a.1) párrafo 7</w:t>
      </w:r>
      <w:r w:rsidRPr="001D5D52">
        <w:rPr>
          <w:rFonts w:ascii="Calibri" w:hAnsi="Calibri" w:cs="Calibri"/>
          <w:sz w:val="22"/>
          <w:szCs w:val="22"/>
          <w:u w:color="000000"/>
        </w:rPr>
        <w:t xml:space="preserve"> queda redactado así:</w:t>
      </w:r>
      <w:r w:rsidRPr="001D5D52">
        <w:rPr>
          <w:rFonts w:ascii="Calibri" w:hAnsi="Calibri" w:cs="Calibri"/>
          <w:sz w:val="22"/>
          <w:szCs w:val="22"/>
        </w:rPr>
        <w:t xml:space="preserve"> </w:t>
      </w:r>
    </w:p>
    <w:p w14:paraId="640EACE8" w14:textId="77777777" w:rsidR="00DC50B9" w:rsidRPr="0098554A" w:rsidRDefault="00DC50B9" w:rsidP="00DC50B9">
      <w:pPr>
        <w:spacing w:after="0" w:line="259" w:lineRule="auto"/>
        <w:ind w:right="198"/>
        <w:rPr>
          <w:rFonts w:ascii="Calibri" w:hAnsi="Calibri" w:cs="Calibri"/>
          <w:sz w:val="22"/>
          <w:szCs w:val="22"/>
        </w:rPr>
      </w:pPr>
    </w:p>
    <w:p w14:paraId="220C1B65" w14:textId="77777777" w:rsidR="00DC50B9" w:rsidRPr="0098554A" w:rsidRDefault="00DC50B9" w:rsidP="00DC50B9">
      <w:pPr>
        <w:spacing w:after="0" w:line="259" w:lineRule="auto"/>
        <w:ind w:right="198"/>
        <w:rPr>
          <w:rFonts w:ascii="Calibri" w:hAnsi="Calibri" w:cs="Calibri"/>
          <w:sz w:val="22"/>
          <w:szCs w:val="22"/>
        </w:rPr>
      </w:pPr>
      <w:r w:rsidRPr="0098554A">
        <w:rPr>
          <w:rFonts w:ascii="Calibri" w:hAnsi="Calibri" w:cs="Calibri"/>
          <w:sz w:val="22"/>
          <w:szCs w:val="22"/>
        </w:rPr>
        <w:t xml:space="preserve">“… </w:t>
      </w:r>
      <w:r w:rsidRPr="0098554A">
        <w:rPr>
          <w:rFonts w:ascii="Calibri" w:hAnsi="Calibri" w:cs="Calibri"/>
          <w:i/>
          <w:sz w:val="22"/>
          <w:szCs w:val="22"/>
        </w:rPr>
        <w:t>Asimismo, deberá remitirse documentación fotográfica (fotografías fechadas y georreferenciadas)</w:t>
      </w:r>
      <w:r w:rsidRPr="0098554A">
        <w:rPr>
          <w:rFonts w:ascii="Calibri" w:hAnsi="Calibri" w:cs="Calibri"/>
          <w:i/>
          <w:color w:val="FF0000"/>
          <w:sz w:val="22"/>
          <w:szCs w:val="22"/>
        </w:rPr>
        <w:t xml:space="preserve"> </w:t>
      </w:r>
      <w:r w:rsidRPr="0098554A">
        <w:rPr>
          <w:rFonts w:ascii="Calibri" w:hAnsi="Calibri" w:cs="Calibri"/>
          <w:i/>
          <w:sz w:val="22"/>
          <w:szCs w:val="22"/>
        </w:rPr>
        <w:t>que acredite dicha adquisición</w:t>
      </w:r>
      <w:r w:rsidRPr="0098554A">
        <w:rPr>
          <w:rFonts w:ascii="Calibri" w:hAnsi="Calibri" w:cs="Calibri"/>
          <w:sz w:val="22"/>
          <w:szCs w:val="22"/>
        </w:rPr>
        <w:t xml:space="preserve">…”  </w:t>
      </w:r>
    </w:p>
    <w:p w14:paraId="4583C6BC" w14:textId="77777777" w:rsidR="00DC50B9" w:rsidRPr="0040637B" w:rsidRDefault="00DC50B9" w:rsidP="00DC50B9">
      <w:pPr>
        <w:pStyle w:val="Default"/>
        <w:jc w:val="both"/>
        <w:rPr>
          <w:rFonts w:ascii="Calibri" w:hAnsi="Calibri" w:cs="Calibri"/>
          <w:sz w:val="22"/>
          <w:szCs w:val="22"/>
        </w:rPr>
      </w:pPr>
    </w:p>
    <w:p w14:paraId="6B6BFA5A" w14:textId="0BF619EF" w:rsidR="00DC50B9" w:rsidRPr="0040637B" w:rsidRDefault="00DC50B9" w:rsidP="00DC50B9">
      <w:pPr>
        <w:spacing w:after="3" w:line="256" w:lineRule="auto"/>
        <w:ind w:right="198"/>
        <w:rPr>
          <w:rFonts w:ascii="Calibri" w:hAnsi="Calibri" w:cs="Calibri"/>
          <w:i/>
          <w:sz w:val="22"/>
          <w:szCs w:val="22"/>
        </w:rPr>
      </w:pPr>
      <w:r>
        <w:rPr>
          <w:rFonts w:ascii="Calibri" w:hAnsi="Calibri" w:cs="Calibri"/>
          <w:b/>
          <w:bCs/>
          <w:sz w:val="22"/>
          <w:szCs w:val="22"/>
        </w:rPr>
        <w:t>Ocho</w:t>
      </w:r>
      <w:r w:rsidRPr="001D5D52">
        <w:rPr>
          <w:rFonts w:ascii="Calibri" w:hAnsi="Calibri" w:cs="Calibri"/>
          <w:b/>
          <w:bCs/>
          <w:sz w:val="22"/>
          <w:szCs w:val="22"/>
        </w:rPr>
        <w:t xml:space="preserve">. </w:t>
      </w:r>
      <w:r w:rsidRPr="001D5D52">
        <w:rPr>
          <w:rFonts w:ascii="Calibri" w:hAnsi="Calibri" w:cs="Calibri"/>
          <w:b/>
          <w:bCs/>
          <w:sz w:val="22"/>
          <w:szCs w:val="22"/>
          <w:u w:color="000000"/>
        </w:rPr>
        <w:t>El artículo 11.</w:t>
      </w:r>
      <w:r w:rsidRPr="001D5D52">
        <w:rPr>
          <w:rFonts w:ascii="Calibri" w:hAnsi="Calibri" w:cs="Calibri"/>
          <w:b/>
          <w:bCs/>
          <w:sz w:val="22"/>
          <w:szCs w:val="22"/>
        </w:rPr>
        <w:t xml:space="preserve">3 </w:t>
      </w:r>
      <w:r>
        <w:rPr>
          <w:rFonts w:ascii="Calibri" w:hAnsi="Calibri" w:cs="Calibri"/>
          <w:b/>
          <w:bCs/>
          <w:sz w:val="22"/>
          <w:szCs w:val="22"/>
        </w:rPr>
        <w:t xml:space="preserve">penúltimo párrafo </w:t>
      </w:r>
      <w:r w:rsidRPr="0040637B">
        <w:rPr>
          <w:rFonts w:ascii="Calibri" w:hAnsi="Calibri" w:cs="Calibri"/>
          <w:sz w:val="22"/>
          <w:szCs w:val="22"/>
        </w:rPr>
        <w:t>quedará redactado así</w:t>
      </w:r>
      <w:r w:rsidRPr="0040637B">
        <w:rPr>
          <w:rFonts w:ascii="Calibri" w:hAnsi="Calibri" w:cs="Calibri"/>
          <w:i/>
          <w:sz w:val="22"/>
          <w:szCs w:val="22"/>
        </w:rPr>
        <w:t>:</w:t>
      </w:r>
    </w:p>
    <w:p w14:paraId="287049A8" w14:textId="77777777" w:rsidR="00DC50B9" w:rsidRPr="0040637B" w:rsidRDefault="00DC50B9" w:rsidP="00DC50B9">
      <w:pPr>
        <w:spacing w:after="3" w:line="256" w:lineRule="auto"/>
        <w:ind w:right="198"/>
        <w:rPr>
          <w:rFonts w:ascii="Calibri" w:hAnsi="Calibri" w:cs="Calibri"/>
          <w:i/>
          <w:sz w:val="22"/>
          <w:szCs w:val="22"/>
        </w:rPr>
      </w:pPr>
    </w:p>
    <w:p w14:paraId="76C6685A" w14:textId="77777777" w:rsidR="00DC50B9" w:rsidRPr="00356259" w:rsidRDefault="00DC50B9" w:rsidP="00DC50B9">
      <w:pPr>
        <w:spacing w:after="3" w:line="256" w:lineRule="auto"/>
        <w:ind w:right="198"/>
        <w:rPr>
          <w:rFonts w:ascii="Calibri" w:hAnsi="Calibri" w:cs="Calibri"/>
          <w:i/>
          <w:sz w:val="22"/>
          <w:szCs w:val="22"/>
        </w:rPr>
      </w:pPr>
      <w:r w:rsidRPr="00356259">
        <w:rPr>
          <w:rFonts w:ascii="Calibri" w:hAnsi="Calibri" w:cs="Calibri"/>
          <w:i/>
          <w:sz w:val="22"/>
          <w:szCs w:val="22"/>
        </w:rPr>
        <w:t>” En el caso de que el crédito disponible no fuera suficiente para cubrir íntegramente el tipo de intervención financiado se podrá distribuir la cantidad disponible para ese tipo de intervención entre todos los beneficiarios que cumplan los requisitos necesarios para poder percibir la ayuda destinada a esas acciones, de manera proporcional a la cuantía concedida, procediéndose, por tanto, a un prorrateo en estos casos.</w:t>
      </w:r>
    </w:p>
    <w:p w14:paraId="349E38FC" w14:textId="77777777" w:rsidR="00DC50B9" w:rsidRPr="00356259" w:rsidRDefault="00DC50B9" w:rsidP="00DC50B9">
      <w:pPr>
        <w:spacing w:after="3" w:line="256" w:lineRule="auto"/>
        <w:ind w:right="198"/>
        <w:rPr>
          <w:i/>
          <w:color w:val="B6424C"/>
        </w:rPr>
      </w:pPr>
    </w:p>
    <w:p w14:paraId="34FCF1CA" w14:textId="04BC24FF" w:rsidR="00DC50B9" w:rsidRPr="00DC50B9" w:rsidRDefault="00DC50B9" w:rsidP="00DC50B9">
      <w:pPr>
        <w:spacing w:after="3" w:line="256" w:lineRule="auto"/>
        <w:ind w:right="198"/>
        <w:rPr>
          <w:rFonts w:ascii="Calibri" w:hAnsi="Calibri" w:cs="Calibri"/>
          <w:i/>
          <w:color w:val="auto"/>
          <w:sz w:val="22"/>
          <w:szCs w:val="22"/>
        </w:rPr>
      </w:pPr>
      <w:r w:rsidRPr="00DC50B9">
        <w:rPr>
          <w:rFonts w:ascii="Calibri" w:hAnsi="Calibri" w:cs="Calibri"/>
          <w:i/>
          <w:color w:val="auto"/>
          <w:sz w:val="22"/>
          <w:szCs w:val="22"/>
        </w:rPr>
        <w:t xml:space="preserve">No </w:t>
      </w:r>
      <w:proofErr w:type="gramStart"/>
      <w:r w:rsidRPr="00DC50B9">
        <w:rPr>
          <w:rFonts w:ascii="Calibri" w:hAnsi="Calibri" w:cs="Calibri"/>
          <w:i/>
          <w:color w:val="auto"/>
          <w:sz w:val="22"/>
          <w:szCs w:val="22"/>
        </w:rPr>
        <w:t>obstante</w:t>
      </w:r>
      <w:proofErr w:type="gramEnd"/>
      <w:r w:rsidRPr="00DC50B9">
        <w:rPr>
          <w:rFonts w:ascii="Calibri" w:hAnsi="Calibri" w:cs="Calibri"/>
          <w:i/>
          <w:color w:val="auto"/>
          <w:sz w:val="22"/>
          <w:szCs w:val="22"/>
        </w:rPr>
        <w:t xml:space="preserve"> lo anterior, en el caso de que hubiera crédito sobrante en una o varias acciones, ese sobrante se aplicará en las que el crédito disponible no fuera suficiente, con la finalidad de evitar la aplicación del prorrateo en los términos establecidos en este </w:t>
      </w:r>
      <w:r w:rsidRPr="00DC50B9">
        <w:rPr>
          <w:rFonts w:ascii="Calibri" w:hAnsi="Calibri" w:cs="Calibri"/>
          <w:i/>
          <w:color w:val="auto"/>
          <w:sz w:val="22"/>
          <w:szCs w:val="22"/>
        </w:rPr>
        <w:t>artículo, respetando</w:t>
      </w:r>
      <w:r w:rsidRPr="00DC50B9">
        <w:rPr>
          <w:rFonts w:ascii="Calibri" w:hAnsi="Calibri" w:cs="Calibri"/>
          <w:i/>
          <w:color w:val="auto"/>
          <w:sz w:val="22"/>
          <w:szCs w:val="22"/>
        </w:rPr>
        <w:t xml:space="preserve"> los límites máximos establecidos en la legislación básica”</w:t>
      </w:r>
    </w:p>
    <w:p w14:paraId="66D4AED8" w14:textId="77777777" w:rsidR="00DC50B9" w:rsidRPr="00DC50B9" w:rsidRDefault="00DC50B9" w:rsidP="00DC50B9">
      <w:pPr>
        <w:spacing w:after="3" w:line="256" w:lineRule="auto"/>
        <w:ind w:right="198"/>
        <w:rPr>
          <w:rFonts w:ascii="Calibri" w:hAnsi="Calibri" w:cs="Calibri"/>
          <w:b/>
          <w:bCs/>
          <w:iCs/>
          <w:color w:val="auto"/>
          <w:sz w:val="22"/>
          <w:szCs w:val="22"/>
        </w:rPr>
      </w:pPr>
    </w:p>
    <w:p w14:paraId="084473DB" w14:textId="1612DB6E" w:rsidR="00DC50B9" w:rsidRPr="0040637B" w:rsidRDefault="00DC50B9" w:rsidP="00DC50B9">
      <w:pPr>
        <w:spacing w:after="3" w:line="256" w:lineRule="auto"/>
        <w:ind w:right="198"/>
        <w:rPr>
          <w:rFonts w:ascii="Calibri" w:hAnsi="Calibri" w:cs="Calibri"/>
          <w:b/>
          <w:sz w:val="22"/>
          <w:szCs w:val="22"/>
        </w:rPr>
      </w:pPr>
      <w:r>
        <w:rPr>
          <w:rFonts w:ascii="Calibri" w:hAnsi="Calibri" w:cs="Calibri"/>
          <w:b/>
          <w:sz w:val="22"/>
          <w:szCs w:val="22"/>
        </w:rPr>
        <w:t>Nueve</w:t>
      </w:r>
      <w:r w:rsidRPr="0040637B">
        <w:rPr>
          <w:rFonts w:ascii="Calibri" w:hAnsi="Calibri" w:cs="Calibri"/>
          <w:b/>
          <w:sz w:val="22"/>
          <w:szCs w:val="22"/>
        </w:rPr>
        <w:t xml:space="preserve">. El </w:t>
      </w:r>
      <w:r w:rsidRPr="003C2C5B">
        <w:rPr>
          <w:rFonts w:ascii="Calibri" w:hAnsi="Calibri" w:cs="Calibri"/>
          <w:b/>
          <w:bCs/>
          <w:sz w:val="22"/>
          <w:szCs w:val="22"/>
        </w:rPr>
        <w:t>articulo 14 apartados 5,6,7,8,9,10 y 11</w:t>
      </w:r>
      <w:r w:rsidRPr="0040637B">
        <w:rPr>
          <w:rFonts w:ascii="Calibri" w:hAnsi="Calibri" w:cs="Calibri"/>
          <w:sz w:val="22"/>
          <w:szCs w:val="22"/>
        </w:rPr>
        <w:t xml:space="preserve"> queda redactado</w:t>
      </w:r>
      <w:r>
        <w:rPr>
          <w:rFonts w:ascii="Calibri" w:hAnsi="Calibri" w:cs="Calibri"/>
          <w:sz w:val="22"/>
          <w:szCs w:val="22"/>
        </w:rPr>
        <w:t>s</w:t>
      </w:r>
      <w:r w:rsidRPr="0040637B">
        <w:rPr>
          <w:rFonts w:ascii="Calibri" w:hAnsi="Calibri" w:cs="Calibri"/>
          <w:sz w:val="22"/>
          <w:szCs w:val="22"/>
        </w:rPr>
        <w:t xml:space="preserve"> así: </w:t>
      </w:r>
    </w:p>
    <w:p w14:paraId="451D54CD" w14:textId="77777777" w:rsidR="00DC50B9" w:rsidRPr="0040637B" w:rsidRDefault="00DC50B9" w:rsidP="00DC50B9">
      <w:pPr>
        <w:spacing w:after="3" w:line="256" w:lineRule="auto"/>
        <w:ind w:right="198"/>
        <w:rPr>
          <w:rFonts w:ascii="Calibri" w:hAnsi="Calibri" w:cs="Calibri"/>
          <w:b/>
          <w:sz w:val="22"/>
          <w:szCs w:val="22"/>
        </w:rPr>
      </w:pPr>
    </w:p>
    <w:p w14:paraId="114B17D0" w14:textId="77777777" w:rsidR="00DC50B9" w:rsidRPr="00052128" w:rsidRDefault="00DC50B9" w:rsidP="00DC50B9">
      <w:pPr>
        <w:pStyle w:val="NormalWeb"/>
        <w:jc w:val="both"/>
        <w:rPr>
          <w:rFonts w:ascii="Calibri" w:hAnsi="Calibri" w:cs="Calibri"/>
          <w:i/>
          <w:iCs/>
          <w:sz w:val="22"/>
          <w:szCs w:val="22"/>
        </w:rPr>
      </w:pPr>
      <w:r>
        <w:rPr>
          <w:rFonts w:ascii="Calibri" w:hAnsi="Calibri" w:cs="Calibri"/>
          <w:i/>
          <w:iCs/>
          <w:sz w:val="22"/>
          <w:szCs w:val="22"/>
        </w:rPr>
        <w:t>“</w:t>
      </w:r>
      <w:r w:rsidRPr="00052128">
        <w:rPr>
          <w:rFonts w:ascii="Calibri" w:hAnsi="Calibri" w:cs="Calibri"/>
          <w:i/>
          <w:iCs/>
          <w:sz w:val="22"/>
          <w:szCs w:val="22"/>
        </w:rPr>
        <w:t>5.</w:t>
      </w:r>
      <w:r w:rsidRPr="00052128">
        <w:rPr>
          <w:rFonts w:ascii="Calibri" w:hAnsi="Calibri" w:cs="Calibri"/>
          <w:i/>
          <w:iCs/>
          <w:sz w:val="22"/>
          <w:szCs w:val="22"/>
        </w:rPr>
        <w:t> </w:t>
      </w:r>
      <w:r w:rsidRPr="00052128">
        <w:rPr>
          <w:rFonts w:ascii="Calibri" w:hAnsi="Calibri" w:cs="Calibri"/>
          <w:i/>
          <w:iCs/>
          <w:sz w:val="22"/>
          <w:szCs w:val="22"/>
        </w:rPr>
        <w:t xml:space="preserve">Se aplicará una penalización por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en el número de colmenas.</w:t>
      </w:r>
    </w:p>
    <w:p w14:paraId="08DD4A27"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lastRenderedPageBreak/>
        <w:t xml:space="preserve">Se entenderá por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la diferencia entre la cantidad de colmenas aprobadas en la solicitud de ayuda y la cantidad determinada por la autoridad competente tras los controles, y que se calcula como resultado de la diferencia entre el número de colmenas aprobadas en la solicitud de ayuda y el número de colmenas determinado tras los controles, dividida entre el número de colmenas aprobadas en la solicitud de ayuda y multiplicado por 100.</w:t>
      </w:r>
    </w:p>
    <w:p w14:paraId="2C726780" w14:textId="77777777" w:rsidR="00DC50B9" w:rsidRPr="00052128" w:rsidRDefault="00DC50B9" w:rsidP="00DC50B9">
      <w:pPr>
        <w:pStyle w:val="NormalWeb"/>
        <w:jc w:val="both"/>
        <w:rPr>
          <w:rFonts w:ascii="Calibri" w:hAnsi="Calibri" w:cs="Calibri"/>
          <w:i/>
          <w:iCs/>
          <w:sz w:val="22"/>
          <w:szCs w:val="22"/>
        </w:rPr>
      </w:pPr>
      <w:r w:rsidRPr="00052128">
        <w:rPr>
          <w:rStyle w:val="164yu9v"/>
          <w:rFonts w:ascii="Calibri" w:eastAsiaTheme="majorEastAsia" w:hAnsi="Calibri" w:cs="Calibri"/>
          <w:i/>
          <w:iCs/>
          <w:noProof/>
          <w:sz w:val="22"/>
          <w:szCs w:val="22"/>
        </w:rPr>
        <w:drawing>
          <wp:inline distT="0" distB="0" distL="0" distR="0" wp14:anchorId="0303C864" wp14:editId="432B58A1">
            <wp:extent cx="7621905" cy="496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1905" cy="496570"/>
                    </a:xfrm>
                    <a:prstGeom prst="rect">
                      <a:avLst/>
                    </a:prstGeom>
                    <a:noFill/>
                    <a:ln>
                      <a:noFill/>
                    </a:ln>
                  </pic:spPr>
                </pic:pic>
              </a:graphicData>
            </a:graphic>
          </wp:inline>
        </w:drawing>
      </w:r>
    </w:p>
    <w:p w14:paraId="3BF96F38"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6.</w:t>
      </w:r>
      <w:r w:rsidRPr="00052128">
        <w:rPr>
          <w:rFonts w:ascii="Calibri" w:hAnsi="Calibri" w:cs="Calibri"/>
          <w:i/>
          <w:iCs/>
          <w:sz w:val="22"/>
          <w:szCs w:val="22"/>
        </w:rPr>
        <w:t> </w:t>
      </w:r>
      <w:r w:rsidRPr="00052128">
        <w:rPr>
          <w:rFonts w:ascii="Calibri" w:hAnsi="Calibri" w:cs="Calibri"/>
          <w:i/>
          <w:iCs/>
          <w:sz w:val="22"/>
          <w:szCs w:val="22"/>
        </w:rPr>
        <w:t xml:space="preserve">Cuando la ayuda se pague en función del número de colmenas y se compruebe que existe una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la ayuda se calculará para cada acción de la siguiente forma:</w:t>
      </w:r>
    </w:p>
    <w:p w14:paraId="6B2C8963"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a)</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menor o igual al 10 %, el número de colmenas sobre el que se calculará la ayuda será el determinado en los controles.</w:t>
      </w:r>
    </w:p>
    <w:p w14:paraId="269F9733"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b)</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10 %, pero igual o inferior al 20 %, el número de colmenas sobre el que se calculará la ayuda será el determinado en los controles, y, además, se aplicará una penalización de acuerdo con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obtenido.</w:t>
      </w:r>
    </w:p>
    <w:p w14:paraId="5378394C"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c)</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20 %, pero igual o inferior al 30 %, el número de colmenas sobre el que se calculará la ayuda será el determinado en los controles y, además, se aplicará una penalización de acuerdo con el doble del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obtenido.</w:t>
      </w:r>
    </w:p>
    <w:p w14:paraId="463AF42C"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d)</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30 %, pero igual o inferior al 50 %, la persona beneficiaria perderá el derecho al cobro de la ayuda.</w:t>
      </w:r>
    </w:p>
    <w:p w14:paraId="5EB61479"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e)</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50 %, la persona beneficiaria perderá el derecho al cobro de la ayuda y, además, se aplicará una penalización adicional. El importe de esta penalización adicional equivaldrá a la diferencia entre el número de colmenas aprobadas y el número de colmenas determinadas en el control. Si este importe no puede recuperarse íntegramente en los tres años naturales siguientes a aquel en que se haya descubierto el incumplimiento, se cancelará el saldo pendiente.</w:t>
      </w:r>
    </w:p>
    <w:p w14:paraId="0A3C53A8"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7.</w:t>
      </w:r>
      <w:r w:rsidRPr="00052128">
        <w:rPr>
          <w:rFonts w:ascii="Calibri" w:hAnsi="Calibri" w:cs="Calibri"/>
          <w:i/>
          <w:iCs/>
          <w:sz w:val="22"/>
          <w:szCs w:val="22"/>
        </w:rPr>
        <w:t> </w:t>
      </w:r>
      <w:r w:rsidRPr="00052128">
        <w:rPr>
          <w:rFonts w:ascii="Calibri" w:hAnsi="Calibri" w:cs="Calibri"/>
          <w:i/>
          <w:iCs/>
          <w:sz w:val="22"/>
          <w:szCs w:val="22"/>
        </w:rPr>
        <w:t xml:space="preserve">Cuando la ayuda no se pague en función del número de colmenas y se compruebe que existe una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w:t>
      </w:r>
      <w:r>
        <w:rPr>
          <w:rFonts w:ascii="Calibri" w:hAnsi="Calibri" w:cs="Calibri"/>
          <w:i/>
          <w:iCs/>
          <w:sz w:val="22"/>
          <w:szCs w:val="22"/>
        </w:rPr>
        <w:t>.</w:t>
      </w:r>
      <w:r w:rsidRPr="00052128">
        <w:rPr>
          <w:rFonts w:ascii="Calibri" w:hAnsi="Calibri" w:cs="Calibri"/>
          <w:i/>
          <w:iCs/>
          <w:sz w:val="22"/>
          <w:szCs w:val="22"/>
        </w:rPr>
        <w:t>la ayuda se calculará para cada acción de la siguiente forma:</w:t>
      </w:r>
    </w:p>
    <w:p w14:paraId="47620482"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a)</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menor o igual al 10 %, no se aplicará penalización.</w:t>
      </w:r>
    </w:p>
    <w:p w14:paraId="1653DD13"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b)</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10 %, pero igual o inferior al 20 %, el importe determinado en los controles, y, además, se aplicará una penalización de acuerdo con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obtenido.</w:t>
      </w:r>
    </w:p>
    <w:p w14:paraId="2A54E052"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c)</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20 %, pero igual o inferior al 30 %, el importe determinado en los controles, y, además, se aplicará una penalización de acuerdo con el doble del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obtenido.</w:t>
      </w:r>
    </w:p>
    <w:p w14:paraId="152E6908"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d)</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30 %, pero igual o inferior al 50 %, la persona beneficiaria perderá el derecho al cobro de la ayuda.</w:t>
      </w:r>
    </w:p>
    <w:p w14:paraId="30801712"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lastRenderedPageBreak/>
        <w:t>e)</w:t>
      </w:r>
      <w:r w:rsidRPr="00052128">
        <w:rPr>
          <w:rFonts w:ascii="Calibri" w:hAnsi="Calibri" w:cs="Calibri"/>
          <w:i/>
          <w:iCs/>
          <w:sz w:val="22"/>
          <w:szCs w:val="22"/>
        </w:rPr>
        <w:t> </w:t>
      </w:r>
      <w:r w:rsidRPr="00052128">
        <w:rPr>
          <w:rFonts w:ascii="Calibri" w:hAnsi="Calibri" w:cs="Calibri"/>
          <w:i/>
          <w:iCs/>
          <w:sz w:val="22"/>
          <w:szCs w:val="22"/>
        </w:rPr>
        <w:t xml:space="preserve">Si el porcentaje de </w:t>
      </w:r>
      <w:proofErr w:type="spellStart"/>
      <w:r w:rsidRPr="00052128">
        <w:rPr>
          <w:rFonts w:ascii="Calibri" w:hAnsi="Calibri" w:cs="Calibri"/>
          <w:i/>
          <w:iCs/>
          <w:sz w:val="22"/>
          <w:szCs w:val="22"/>
        </w:rPr>
        <w:t>sobredeclaración</w:t>
      </w:r>
      <w:proofErr w:type="spellEnd"/>
      <w:r w:rsidRPr="00052128">
        <w:rPr>
          <w:rFonts w:ascii="Calibri" w:hAnsi="Calibri" w:cs="Calibri"/>
          <w:i/>
          <w:iCs/>
          <w:sz w:val="22"/>
          <w:szCs w:val="22"/>
        </w:rPr>
        <w:t xml:space="preserve"> es superior al 50 %, la persona beneficiaria perderá el derecho al cobro de la ayuda y, además, se aplicará una penalización adicional. El importe de esta penalización adicional equivaldrá a la diferencia entre el número de colmenas aprobadas y el número de colmenas determinadas en el control, aplicado sobre la ayuda determinada en los controles. Si este importe no puede recuperarse íntegramente en los tres años naturales siguientes a aquél en que se haya descubierto el incumplimiento, se cancelará el saldo pendiente.</w:t>
      </w:r>
    </w:p>
    <w:p w14:paraId="3D01EC19"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8.</w:t>
      </w:r>
      <w:r w:rsidRPr="00052128">
        <w:rPr>
          <w:rFonts w:ascii="Calibri" w:hAnsi="Calibri" w:cs="Calibri"/>
          <w:i/>
          <w:iCs/>
          <w:sz w:val="22"/>
          <w:szCs w:val="22"/>
        </w:rPr>
        <w:t> </w:t>
      </w:r>
      <w:r w:rsidRPr="00052128">
        <w:rPr>
          <w:rFonts w:ascii="Calibri" w:hAnsi="Calibri" w:cs="Calibri"/>
          <w:i/>
          <w:iCs/>
          <w:sz w:val="22"/>
          <w:szCs w:val="22"/>
        </w:rPr>
        <w:t xml:space="preserve">Cuando la solicitud sea presentada por una agrupación y se detecte que algún apicultor individual ha </w:t>
      </w:r>
      <w:proofErr w:type="spellStart"/>
      <w:r w:rsidRPr="00052128">
        <w:rPr>
          <w:rFonts w:ascii="Calibri" w:hAnsi="Calibri" w:cs="Calibri"/>
          <w:i/>
          <w:iCs/>
          <w:sz w:val="22"/>
          <w:szCs w:val="22"/>
        </w:rPr>
        <w:t>sobredeclarado</w:t>
      </w:r>
      <w:proofErr w:type="spellEnd"/>
      <w:r w:rsidRPr="00052128">
        <w:rPr>
          <w:rFonts w:ascii="Calibri" w:hAnsi="Calibri" w:cs="Calibri"/>
          <w:i/>
          <w:iCs/>
          <w:sz w:val="22"/>
          <w:szCs w:val="22"/>
        </w:rPr>
        <w:t xml:space="preserve"> colmenas, la penalización sólo se aplicará sobre dicho apicultor individual, incluida la penalización adicional a la que se hace referencia en las letras e) de los apartados 6 y 7 de este </w:t>
      </w:r>
      <w:proofErr w:type="gramStart"/>
      <w:r w:rsidRPr="00052128">
        <w:rPr>
          <w:rFonts w:ascii="Calibri" w:hAnsi="Calibri" w:cs="Calibri"/>
          <w:i/>
          <w:iCs/>
          <w:sz w:val="22"/>
          <w:szCs w:val="22"/>
        </w:rPr>
        <w:t>artículo .</w:t>
      </w:r>
      <w:proofErr w:type="gramEnd"/>
    </w:p>
    <w:p w14:paraId="0DCB5DC4"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9.</w:t>
      </w:r>
      <w:r w:rsidRPr="00052128">
        <w:rPr>
          <w:rFonts w:ascii="Calibri" w:hAnsi="Calibri" w:cs="Calibri"/>
          <w:i/>
          <w:iCs/>
          <w:sz w:val="22"/>
          <w:szCs w:val="22"/>
        </w:rPr>
        <w:t> </w:t>
      </w:r>
      <w:r w:rsidRPr="00052128">
        <w:rPr>
          <w:rFonts w:ascii="Calibri" w:hAnsi="Calibri" w:cs="Calibri"/>
          <w:i/>
          <w:iCs/>
          <w:sz w:val="22"/>
          <w:szCs w:val="22"/>
        </w:rPr>
        <w:t>Se perderá el derecho al cobro de la ayuda correspondiente a un tipo de intervención determinado cuando no quede acreditada una inversión subvencionable equivalente, al menos, al 60 % de la inversión inicialmente aprobada, o, en su caso, modificada, para ese tipo de intervención. No obstante, cuando se solicite ayuda por la acción 2.1.3, contemplada en el anexo I del Real Decreto 906/2022, de 25 de octubre, el importe correspondiente a esta acción no se tendrá en cuenta en el cálculo del 60 % si finalmente no se han dado las condiciones de emergencia para las colmenas.</w:t>
      </w:r>
    </w:p>
    <w:p w14:paraId="4DD8E425"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 xml:space="preserve">10. Las disposiciones establecidas en los apartados 5, 6,7, 8, 9 y 10 se aplicarán a todas las acciones de los tipos de intervenciones subvencionables, a), b), c), d), f) y g) del artículo 3.1 del Real Decreto 906/2022, de 25 de octubre. </w:t>
      </w:r>
    </w:p>
    <w:p w14:paraId="14B54546" w14:textId="77777777" w:rsidR="00DC50B9" w:rsidRPr="00052128" w:rsidRDefault="00DC50B9" w:rsidP="00DC50B9">
      <w:pPr>
        <w:pStyle w:val="NormalWeb"/>
        <w:jc w:val="both"/>
        <w:rPr>
          <w:rFonts w:ascii="Calibri" w:hAnsi="Calibri" w:cs="Calibri"/>
          <w:i/>
          <w:iCs/>
          <w:sz w:val="22"/>
          <w:szCs w:val="22"/>
        </w:rPr>
      </w:pPr>
      <w:r w:rsidRPr="00052128">
        <w:rPr>
          <w:rFonts w:ascii="Calibri" w:hAnsi="Calibri" w:cs="Calibri"/>
          <w:i/>
          <w:iCs/>
          <w:sz w:val="22"/>
          <w:szCs w:val="22"/>
        </w:rPr>
        <w:t xml:space="preserve">11. Lo recogido en los apartados 5, 6,7, 8, 9 y 10 no es de aplicación al tipo de intervención e) del artículo 3.1 del Real Decreto 906/2022, de 25 de octubre, para el cual se establecen las penalizaciones en su propia normativa regulatoria. En concreto, será de aplicación lo establecido en este </w:t>
      </w:r>
      <w:proofErr w:type="gramStart"/>
      <w:r w:rsidRPr="00052128">
        <w:rPr>
          <w:rFonts w:ascii="Calibri" w:hAnsi="Calibri" w:cs="Calibri"/>
          <w:i/>
          <w:iCs/>
          <w:sz w:val="22"/>
          <w:szCs w:val="22"/>
        </w:rPr>
        <w:t>decreto .</w:t>
      </w:r>
      <w:proofErr w:type="gramEnd"/>
      <w:r>
        <w:rPr>
          <w:rFonts w:ascii="Calibri" w:hAnsi="Calibri" w:cs="Calibri"/>
          <w:i/>
          <w:iCs/>
          <w:sz w:val="22"/>
          <w:szCs w:val="22"/>
        </w:rPr>
        <w:t>”</w:t>
      </w:r>
    </w:p>
    <w:p w14:paraId="092F3C24" w14:textId="76731EF5" w:rsidR="00DC50B9" w:rsidRPr="0040637B" w:rsidRDefault="00DC50B9" w:rsidP="00DC50B9">
      <w:pPr>
        <w:spacing w:after="3" w:line="256" w:lineRule="auto"/>
        <w:ind w:right="198"/>
        <w:rPr>
          <w:rFonts w:ascii="Calibri" w:hAnsi="Calibri" w:cs="Calibri"/>
          <w:sz w:val="22"/>
          <w:szCs w:val="22"/>
        </w:rPr>
      </w:pPr>
      <w:r>
        <w:rPr>
          <w:rFonts w:ascii="Calibri" w:hAnsi="Calibri" w:cs="Calibri"/>
          <w:b/>
          <w:bCs/>
          <w:sz w:val="22"/>
          <w:szCs w:val="22"/>
        </w:rPr>
        <w:t>Diez</w:t>
      </w:r>
      <w:r w:rsidRPr="00A13721">
        <w:rPr>
          <w:rFonts w:ascii="Calibri" w:hAnsi="Calibri" w:cs="Calibri"/>
          <w:b/>
          <w:bCs/>
          <w:sz w:val="22"/>
          <w:szCs w:val="22"/>
        </w:rPr>
        <w:t>: El art</w:t>
      </w:r>
      <w:r>
        <w:rPr>
          <w:rFonts w:ascii="Calibri" w:hAnsi="Calibri" w:cs="Calibri"/>
          <w:b/>
          <w:bCs/>
          <w:sz w:val="22"/>
          <w:szCs w:val="22"/>
        </w:rPr>
        <w:t>ículo</w:t>
      </w:r>
      <w:r w:rsidRPr="00A13721">
        <w:rPr>
          <w:rFonts w:ascii="Calibri" w:hAnsi="Calibri" w:cs="Calibri"/>
          <w:b/>
          <w:bCs/>
          <w:sz w:val="22"/>
          <w:szCs w:val="22"/>
        </w:rPr>
        <w:t xml:space="preserve"> 15 </w:t>
      </w:r>
      <w:r w:rsidRPr="0040637B">
        <w:rPr>
          <w:rFonts w:ascii="Calibri" w:hAnsi="Calibri" w:cs="Calibri"/>
          <w:sz w:val="22"/>
          <w:szCs w:val="22"/>
        </w:rPr>
        <w:t xml:space="preserve">se redacta así: </w:t>
      </w:r>
    </w:p>
    <w:p w14:paraId="7422DCE9" w14:textId="77777777" w:rsidR="00DC50B9" w:rsidRPr="0040637B" w:rsidRDefault="00DC50B9" w:rsidP="00DC50B9">
      <w:pPr>
        <w:spacing w:after="3" w:line="256" w:lineRule="auto"/>
        <w:ind w:right="198"/>
        <w:rPr>
          <w:rFonts w:ascii="Calibri" w:hAnsi="Calibri" w:cs="Calibri"/>
          <w:sz w:val="22"/>
          <w:szCs w:val="22"/>
        </w:rPr>
      </w:pPr>
    </w:p>
    <w:p w14:paraId="7881BA72" w14:textId="77777777" w:rsidR="00DC50B9" w:rsidRPr="00815597" w:rsidRDefault="00DC50B9" w:rsidP="00DC50B9">
      <w:pPr>
        <w:spacing w:after="3" w:line="256" w:lineRule="auto"/>
        <w:ind w:right="198"/>
        <w:rPr>
          <w:rFonts w:ascii="Calibri" w:hAnsi="Calibri" w:cs="Calibri"/>
          <w:bCs/>
          <w:sz w:val="22"/>
          <w:szCs w:val="22"/>
        </w:rPr>
      </w:pPr>
      <w:r w:rsidRPr="0040637B">
        <w:rPr>
          <w:rFonts w:ascii="Calibri" w:hAnsi="Calibri" w:cs="Calibri"/>
          <w:i/>
          <w:sz w:val="22"/>
          <w:szCs w:val="22"/>
        </w:rPr>
        <w:t>“</w:t>
      </w:r>
      <w:r w:rsidRPr="00815597">
        <w:rPr>
          <w:rFonts w:ascii="Calibri" w:hAnsi="Calibri" w:cs="Calibri"/>
          <w:bCs/>
          <w:i/>
          <w:sz w:val="22"/>
          <w:szCs w:val="22"/>
        </w:rPr>
        <w:t>Estas ayudas serán cofinanciadas con cargo al FEAGA, a fondos estatales y de las comunidades autónomas. El Ministerio de Agricultura, Pesca y Alimentación, contribuirá a su financiación hasta un máximo del 25% y el 25% restante será financiado por la Comunidad Autónoma, hasta alcanzar el techo de gasto FEAGA fijado para cada anualidad.”</w:t>
      </w:r>
      <w:r w:rsidRPr="00815597">
        <w:rPr>
          <w:rFonts w:ascii="Calibri" w:hAnsi="Calibri" w:cs="Calibri"/>
          <w:bCs/>
          <w:sz w:val="22"/>
          <w:szCs w:val="22"/>
        </w:rPr>
        <w:t xml:space="preserve">  </w:t>
      </w:r>
    </w:p>
    <w:p w14:paraId="23DAA585" w14:textId="77777777" w:rsidR="00DC50B9" w:rsidRPr="00815597" w:rsidRDefault="00DC50B9" w:rsidP="00DC50B9">
      <w:pPr>
        <w:pStyle w:val="Default"/>
        <w:jc w:val="both"/>
        <w:rPr>
          <w:rFonts w:ascii="Calibri" w:hAnsi="Calibri" w:cs="Calibri"/>
          <w:bCs/>
          <w:sz w:val="22"/>
          <w:szCs w:val="22"/>
        </w:rPr>
      </w:pPr>
    </w:p>
    <w:p w14:paraId="160CADC5" w14:textId="4DA90DE8" w:rsidR="00DC50B9" w:rsidRPr="0040637B" w:rsidRDefault="00DC50B9" w:rsidP="00DC50B9">
      <w:pPr>
        <w:spacing w:after="169"/>
        <w:ind w:right="198"/>
        <w:rPr>
          <w:rFonts w:ascii="Calibri" w:hAnsi="Calibri" w:cs="Calibri"/>
          <w:sz w:val="22"/>
          <w:szCs w:val="22"/>
        </w:rPr>
      </w:pPr>
      <w:r>
        <w:rPr>
          <w:rFonts w:ascii="Calibri" w:hAnsi="Calibri" w:cs="Calibri"/>
          <w:b/>
          <w:bCs/>
          <w:color w:val="auto"/>
          <w:sz w:val="22"/>
          <w:szCs w:val="22"/>
        </w:rPr>
        <w:t>Once</w:t>
      </w:r>
      <w:r w:rsidRPr="00CD1855">
        <w:rPr>
          <w:rFonts w:ascii="Calibri" w:hAnsi="Calibri" w:cs="Calibri"/>
          <w:color w:val="auto"/>
          <w:sz w:val="22"/>
          <w:szCs w:val="22"/>
        </w:rPr>
        <w:t xml:space="preserve">. </w:t>
      </w:r>
      <w:r w:rsidRPr="00C20951">
        <w:rPr>
          <w:rFonts w:ascii="Calibri" w:hAnsi="Calibri" w:cs="Calibri"/>
          <w:b/>
          <w:bCs/>
          <w:color w:val="auto"/>
          <w:sz w:val="22"/>
          <w:szCs w:val="22"/>
        </w:rPr>
        <w:t xml:space="preserve">Se </w:t>
      </w:r>
      <w:r>
        <w:rPr>
          <w:rFonts w:ascii="Calibri" w:hAnsi="Calibri" w:cs="Calibri"/>
          <w:b/>
          <w:bCs/>
          <w:color w:val="auto"/>
          <w:sz w:val="22"/>
          <w:szCs w:val="22"/>
        </w:rPr>
        <w:t xml:space="preserve">añade </w:t>
      </w:r>
      <w:r w:rsidRPr="00C20951">
        <w:rPr>
          <w:rFonts w:ascii="Calibri" w:hAnsi="Calibri" w:cs="Calibri"/>
          <w:b/>
          <w:bCs/>
          <w:color w:val="auto"/>
          <w:sz w:val="22"/>
          <w:szCs w:val="22"/>
        </w:rPr>
        <w:t>un Anexo II</w:t>
      </w:r>
      <w:r>
        <w:rPr>
          <w:rFonts w:ascii="Calibri" w:hAnsi="Calibri" w:cs="Calibri"/>
          <w:color w:val="auto"/>
          <w:sz w:val="22"/>
          <w:szCs w:val="22"/>
        </w:rPr>
        <w:t xml:space="preserve"> que contiene la </w:t>
      </w:r>
      <w:r w:rsidRPr="00CD1855">
        <w:rPr>
          <w:rFonts w:ascii="Calibri" w:hAnsi="Calibri" w:cs="Calibri"/>
          <w:color w:val="auto"/>
          <w:sz w:val="22"/>
          <w:szCs w:val="22"/>
        </w:rPr>
        <w:t xml:space="preserve">declaración responsable </w:t>
      </w:r>
      <w:r>
        <w:rPr>
          <w:rFonts w:ascii="Calibri" w:hAnsi="Calibri" w:cs="Calibri"/>
          <w:color w:val="auto"/>
          <w:sz w:val="22"/>
          <w:szCs w:val="22"/>
        </w:rPr>
        <w:t xml:space="preserve">a que hace referencia </w:t>
      </w:r>
      <w:r w:rsidRPr="00CD1855">
        <w:rPr>
          <w:rFonts w:ascii="Calibri" w:hAnsi="Calibri" w:cs="Calibri"/>
          <w:color w:val="auto"/>
          <w:sz w:val="22"/>
          <w:szCs w:val="22"/>
        </w:rPr>
        <w:t xml:space="preserve">el </w:t>
      </w:r>
      <w:r>
        <w:rPr>
          <w:rFonts w:ascii="Calibri" w:hAnsi="Calibri" w:cs="Calibri"/>
          <w:b/>
          <w:bCs/>
          <w:sz w:val="22"/>
          <w:szCs w:val="22"/>
          <w:u w:color="000000"/>
        </w:rPr>
        <w:t>artículo</w:t>
      </w:r>
      <w:r w:rsidRPr="0037529C">
        <w:rPr>
          <w:rFonts w:ascii="Calibri" w:hAnsi="Calibri" w:cs="Calibri"/>
          <w:b/>
          <w:bCs/>
          <w:sz w:val="22"/>
          <w:szCs w:val="22"/>
          <w:u w:color="000000"/>
        </w:rPr>
        <w:t xml:space="preserve"> 6 apartado 1 letra c) tercer </w:t>
      </w:r>
      <w:proofErr w:type="gramStart"/>
      <w:r w:rsidRPr="0037529C">
        <w:rPr>
          <w:rFonts w:ascii="Calibri" w:hAnsi="Calibri" w:cs="Calibri"/>
          <w:b/>
          <w:bCs/>
          <w:sz w:val="22"/>
          <w:szCs w:val="22"/>
          <w:u w:color="000000"/>
        </w:rPr>
        <w:t>párrafo</w:t>
      </w:r>
      <w:r>
        <w:rPr>
          <w:rFonts w:ascii="Calibri" w:hAnsi="Calibri" w:cs="Calibri"/>
          <w:b/>
          <w:bCs/>
          <w:sz w:val="22"/>
          <w:szCs w:val="22"/>
          <w:u w:color="000000"/>
        </w:rPr>
        <w:t xml:space="preserve"> .</w:t>
      </w:r>
      <w:proofErr w:type="gramEnd"/>
    </w:p>
    <w:p w14:paraId="7F7318DB"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b/>
          <w:bCs/>
          <w:i/>
          <w:iCs/>
          <w:color w:val="auto"/>
          <w:kern w:val="0"/>
          <w:sz w:val="22"/>
          <w:szCs w:val="22"/>
        </w:rPr>
      </w:pPr>
      <w:r w:rsidRPr="0040637B">
        <w:rPr>
          <w:rFonts w:ascii="Calibri" w:eastAsiaTheme="minorEastAsia" w:hAnsi="Calibri" w:cs="Calibri"/>
          <w:b/>
          <w:bCs/>
          <w:i/>
          <w:iCs/>
          <w:color w:val="auto"/>
          <w:kern w:val="0"/>
          <w:sz w:val="22"/>
          <w:szCs w:val="22"/>
        </w:rPr>
        <w:t>Disposición transitoria. Régimen transitorio.</w:t>
      </w:r>
    </w:p>
    <w:p w14:paraId="089BECA3" w14:textId="77777777" w:rsidR="00DC50B9"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7D8D95E5" w14:textId="27026623"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r w:rsidRPr="0040637B">
        <w:rPr>
          <w:rFonts w:ascii="Calibri" w:eastAsiaTheme="minorEastAsia" w:hAnsi="Calibri" w:cs="Calibri"/>
          <w:color w:val="auto"/>
          <w:kern w:val="0"/>
          <w:sz w:val="22"/>
          <w:szCs w:val="22"/>
        </w:rPr>
        <w:t xml:space="preserve">Este decreto </w:t>
      </w:r>
      <w:proofErr w:type="gramStart"/>
      <w:r w:rsidRPr="0040637B">
        <w:rPr>
          <w:rFonts w:ascii="Calibri" w:eastAsiaTheme="minorEastAsia" w:hAnsi="Calibri" w:cs="Calibri"/>
          <w:color w:val="auto"/>
          <w:kern w:val="0"/>
          <w:sz w:val="22"/>
          <w:szCs w:val="22"/>
        </w:rPr>
        <w:t>será de aplicación</w:t>
      </w:r>
      <w:proofErr w:type="gramEnd"/>
      <w:r w:rsidRPr="0040637B">
        <w:rPr>
          <w:rFonts w:ascii="Calibri" w:eastAsiaTheme="minorEastAsia" w:hAnsi="Calibri" w:cs="Calibri"/>
          <w:color w:val="auto"/>
          <w:kern w:val="0"/>
          <w:sz w:val="22"/>
          <w:szCs w:val="22"/>
        </w:rPr>
        <w:t xml:space="preserve"> a las convocatorias de ayudas que se publiquen a partir de la entrada en vigor de este decreto de modificación, no siendo aplicable a la convocatoria efectuada para </w:t>
      </w:r>
      <w:r w:rsidRPr="0040637B">
        <w:rPr>
          <w:rFonts w:ascii="Calibri" w:eastAsiaTheme="minorEastAsia" w:hAnsi="Calibri" w:cs="Calibri"/>
          <w:color w:val="auto"/>
          <w:kern w:val="0"/>
          <w:sz w:val="22"/>
          <w:szCs w:val="22"/>
        </w:rPr>
        <w:t>2025, mediante</w:t>
      </w:r>
      <w:r w:rsidRPr="0040637B">
        <w:rPr>
          <w:rFonts w:ascii="Calibri" w:eastAsiaTheme="minorEastAsia" w:hAnsi="Calibri" w:cs="Calibri"/>
          <w:color w:val="auto"/>
          <w:kern w:val="0"/>
          <w:sz w:val="22"/>
          <w:szCs w:val="22"/>
        </w:rPr>
        <w:t xml:space="preserve"> Decreto 24/2025, de 15 de abril. </w:t>
      </w:r>
    </w:p>
    <w:p w14:paraId="3BBC7AA3"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color w:val="auto"/>
          <w:kern w:val="0"/>
          <w:sz w:val="22"/>
          <w:szCs w:val="22"/>
        </w:rPr>
      </w:pPr>
    </w:p>
    <w:p w14:paraId="48B99036" w14:textId="77777777" w:rsidR="00DC50B9" w:rsidRPr="0040637B" w:rsidRDefault="00DC50B9" w:rsidP="00DC50B9">
      <w:pPr>
        <w:autoSpaceDE w:val="0"/>
        <w:autoSpaceDN w:val="0"/>
        <w:adjustRightInd w:val="0"/>
        <w:spacing w:after="0" w:line="240" w:lineRule="auto"/>
        <w:ind w:left="0" w:right="0" w:firstLine="0"/>
        <w:rPr>
          <w:rFonts w:ascii="Calibri" w:eastAsiaTheme="minorEastAsia" w:hAnsi="Calibri" w:cs="Calibri"/>
          <w:b/>
          <w:bCs/>
          <w:i/>
          <w:iCs/>
          <w:color w:val="auto"/>
          <w:kern w:val="0"/>
          <w:sz w:val="22"/>
          <w:szCs w:val="22"/>
        </w:rPr>
      </w:pPr>
      <w:r w:rsidRPr="0040637B">
        <w:rPr>
          <w:rFonts w:ascii="Calibri" w:eastAsiaTheme="minorEastAsia" w:hAnsi="Calibri" w:cs="Calibri"/>
          <w:b/>
          <w:bCs/>
          <w:i/>
          <w:iCs/>
          <w:color w:val="auto"/>
          <w:kern w:val="0"/>
          <w:sz w:val="22"/>
          <w:szCs w:val="22"/>
        </w:rPr>
        <w:t>Disposición final única. Entrada en vigor.</w:t>
      </w:r>
    </w:p>
    <w:p w14:paraId="11DE4F05" w14:textId="77777777" w:rsidR="00DC50B9" w:rsidRPr="0040637B" w:rsidRDefault="00DC50B9" w:rsidP="00DC50B9">
      <w:pPr>
        <w:autoSpaceDE w:val="0"/>
        <w:autoSpaceDN w:val="0"/>
        <w:adjustRightInd w:val="0"/>
        <w:spacing w:after="0" w:line="240" w:lineRule="auto"/>
        <w:ind w:left="0" w:right="0" w:firstLine="0"/>
        <w:rPr>
          <w:rFonts w:ascii="Calibri" w:hAnsi="Calibri" w:cs="Calibri"/>
          <w:sz w:val="22"/>
          <w:szCs w:val="22"/>
        </w:rPr>
      </w:pPr>
      <w:r w:rsidRPr="0040637B">
        <w:rPr>
          <w:rFonts w:ascii="Calibri" w:eastAsiaTheme="minorEastAsia" w:hAnsi="Calibri" w:cs="Calibri"/>
          <w:color w:val="auto"/>
          <w:kern w:val="0"/>
          <w:sz w:val="22"/>
          <w:szCs w:val="22"/>
        </w:rPr>
        <w:t xml:space="preserve">El presente decreto entrará en vigor el día siguiente al de su publicación en el Diario Oficial </w:t>
      </w:r>
      <w:r w:rsidRPr="0040637B">
        <w:rPr>
          <w:rFonts w:ascii="Calibri" w:hAnsi="Calibri" w:cs="Calibri"/>
          <w:color w:val="auto"/>
          <w:sz w:val="22"/>
          <w:szCs w:val="22"/>
        </w:rPr>
        <w:t>de Extremadura.</w:t>
      </w:r>
    </w:p>
    <w:p w14:paraId="188A3FC5" w14:textId="77777777" w:rsidR="00DC50B9" w:rsidRDefault="00DC50B9" w:rsidP="00DC50B9">
      <w:pPr>
        <w:pStyle w:val="Default"/>
        <w:jc w:val="both"/>
        <w:rPr>
          <w:rFonts w:ascii="Calibri" w:hAnsi="Calibri" w:cs="Calibri"/>
          <w:sz w:val="22"/>
          <w:szCs w:val="22"/>
        </w:rPr>
      </w:pPr>
    </w:p>
    <w:p w14:paraId="0ABD30F3" w14:textId="77777777" w:rsidR="00DC50B9" w:rsidRDefault="00DC50B9" w:rsidP="00DC50B9">
      <w:pPr>
        <w:spacing w:after="160" w:line="278" w:lineRule="auto"/>
        <w:ind w:left="0" w:right="0" w:firstLine="0"/>
        <w:jc w:val="left"/>
        <w:rPr>
          <w:rFonts w:ascii="Calibri" w:eastAsiaTheme="minorEastAsia" w:hAnsi="Calibri" w:cs="Calibri"/>
          <w:kern w:val="0"/>
          <w:sz w:val="22"/>
          <w:szCs w:val="22"/>
        </w:rPr>
      </w:pPr>
      <w:r>
        <w:rPr>
          <w:rFonts w:ascii="Calibri" w:hAnsi="Calibri" w:cs="Calibri"/>
          <w:sz w:val="22"/>
          <w:szCs w:val="22"/>
        </w:rPr>
        <w:br w:type="page"/>
      </w:r>
    </w:p>
    <w:p w14:paraId="11947441" w14:textId="77777777" w:rsidR="009C66E9" w:rsidRDefault="009C66E9"/>
    <w:sectPr w:rsidR="009C66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B9"/>
    <w:rsid w:val="005129FB"/>
    <w:rsid w:val="009C66E9"/>
    <w:rsid w:val="00B03966"/>
    <w:rsid w:val="00DC50B9"/>
    <w:rsid w:val="00F14279"/>
    <w:rsid w:val="00FD0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2C71"/>
  <w15:chartTrackingRefBased/>
  <w15:docId w15:val="{D0639A3E-1FE4-4075-BCCA-22721692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B9"/>
    <w:pPr>
      <w:spacing w:after="5" w:line="249" w:lineRule="auto"/>
      <w:ind w:left="29" w:right="213" w:hanging="10"/>
      <w:jc w:val="both"/>
    </w:pPr>
    <w:rPr>
      <w:rFonts w:ascii="Times New Roman" w:eastAsia="Times New Roman" w:hAnsi="Times New Roman" w:cs="Times New Roman"/>
      <w:color w:val="000000"/>
      <w:sz w:val="21"/>
      <w:szCs w:val="24"/>
      <w:lang w:eastAsia="es-ES"/>
    </w:rPr>
  </w:style>
  <w:style w:type="paragraph" w:styleId="Ttulo1">
    <w:name w:val="heading 1"/>
    <w:basedOn w:val="Normal"/>
    <w:next w:val="Normal"/>
    <w:link w:val="Ttulo1Car"/>
    <w:uiPriority w:val="9"/>
    <w:qFormat/>
    <w:rsid w:val="00DC50B9"/>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DC50B9"/>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DC50B9"/>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DC50B9"/>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DC50B9"/>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DC50B9"/>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DC50B9"/>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DC50B9"/>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DC50B9"/>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0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50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50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50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50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50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50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50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50B9"/>
    <w:rPr>
      <w:rFonts w:eastAsiaTheme="majorEastAsia" w:cstheme="majorBidi"/>
      <w:color w:val="272727" w:themeColor="text1" w:themeTint="D8"/>
    </w:rPr>
  </w:style>
  <w:style w:type="paragraph" w:styleId="Ttulo">
    <w:name w:val="Title"/>
    <w:basedOn w:val="Normal"/>
    <w:next w:val="Normal"/>
    <w:link w:val="TtuloCar"/>
    <w:uiPriority w:val="10"/>
    <w:qFormat/>
    <w:rsid w:val="00DC50B9"/>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tuloCar">
    <w:name w:val="Título Car"/>
    <w:basedOn w:val="Fuentedeprrafopredeter"/>
    <w:link w:val="Ttulo"/>
    <w:uiPriority w:val="10"/>
    <w:rsid w:val="00DC50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50B9"/>
    <w:pPr>
      <w:numPr>
        <w:ilvl w:val="1"/>
      </w:numPr>
      <w:spacing w:after="160" w:line="259" w:lineRule="auto"/>
      <w:ind w:right="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DC50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50B9"/>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DC50B9"/>
    <w:rPr>
      <w:i/>
      <w:iCs/>
      <w:color w:val="404040" w:themeColor="text1" w:themeTint="BF"/>
    </w:rPr>
  </w:style>
  <w:style w:type="paragraph" w:styleId="Prrafodelista">
    <w:name w:val="List Paragraph"/>
    <w:basedOn w:val="Normal"/>
    <w:uiPriority w:val="34"/>
    <w:qFormat/>
    <w:rsid w:val="00DC50B9"/>
    <w:pPr>
      <w:spacing w:after="160" w:line="259" w:lineRule="auto"/>
      <w:ind w:left="720" w:right="0" w:firstLine="0"/>
      <w:contextualSpacing/>
      <w:jc w:val="left"/>
    </w:pPr>
    <w:rPr>
      <w:rFonts w:asciiTheme="minorHAnsi" w:eastAsiaTheme="minorHAnsi" w:hAnsiTheme="minorHAnsi" w:cstheme="minorBidi"/>
      <w:color w:val="auto"/>
      <w:sz w:val="22"/>
      <w:szCs w:val="22"/>
      <w:lang w:eastAsia="en-US"/>
    </w:rPr>
  </w:style>
  <w:style w:type="character" w:styleId="nfasisintenso">
    <w:name w:val="Intense Emphasis"/>
    <w:basedOn w:val="Fuentedeprrafopredeter"/>
    <w:uiPriority w:val="21"/>
    <w:qFormat/>
    <w:rsid w:val="00DC50B9"/>
    <w:rPr>
      <w:i/>
      <w:iCs/>
      <w:color w:val="0F4761" w:themeColor="accent1" w:themeShade="BF"/>
    </w:rPr>
  </w:style>
  <w:style w:type="paragraph" w:styleId="Citadestacada">
    <w:name w:val="Intense Quote"/>
    <w:basedOn w:val="Normal"/>
    <w:next w:val="Normal"/>
    <w:link w:val="CitadestacadaCar"/>
    <w:uiPriority w:val="30"/>
    <w:qFormat/>
    <w:rsid w:val="00DC50B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DC50B9"/>
    <w:rPr>
      <w:i/>
      <w:iCs/>
      <w:color w:val="0F4761" w:themeColor="accent1" w:themeShade="BF"/>
    </w:rPr>
  </w:style>
  <w:style w:type="character" w:styleId="Referenciaintensa">
    <w:name w:val="Intense Reference"/>
    <w:basedOn w:val="Fuentedeprrafopredeter"/>
    <w:uiPriority w:val="32"/>
    <w:qFormat/>
    <w:rsid w:val="00DC50B9"/>
    <w:rPr>
      <w:b/>
      <w:bCs/>
      <w:smallCaps/>
      <w:color w:val="0F4761" w:themeColor="accent1" w:themeShade="BF"/>
      <w:spacing w:val="5"/>
    </w:rPr>
  </w:style>
  <w:style w:type="paragraph" w:customStyle="1" w:styleId="Default">
    <w:name w:val="Default"/>
    <w:rsid w:val="00DC50B9"/>
    <w:pPr>
      <w:autoSpaceDE w:val="0"/>
      <w:autoSpaceDN w:val="0"/>
      <w:adjustRightInd w:val="0"/>
      <w:spacing w:after="0" w:line="240" w:lineRule="auto"/>
    </w:pPr>
    <w:rPr>
      <w:rFonts w:ascii="Verdana" w:eastAsiaTheme="minorEastAsia" w:hAnsi="Verdana" w:cs="Verdana"/>
      <w:color w:val="000000"/>
      <w:kern w:val="0"/>
      <w:sz w:val="24"/>
      <w:szCs w:val="24"/>
      <w:lang w:eastAsia="es-ES"/>
    </w:rPr>
  </w:style>
  <w:style w:type="paragraph" w:customStyle="1" w:styleId="Pa3">
    <w:name w:val="Pa3"/>
    <w:basedOn w:val="Default"/>
    <w:next w:val="Default"/>
    <w:uiPriority w:val="99"/>
    <w:rsid w:val="00DC50B9"/>
    <w:pPr>
      <w:spacing w:line="201" w:lineRule="atLeast"/>
    </w:pPr>
    <w:rPr>
      <w:rFonts w:cstheme="minorBidi"/>
      <w:color w:val="auto"/>
    </w:rPr>
  </w:style>
  <w:style w:type="paragraph" w:styleId="NormalWeb">
    <w:name w:val="Normal (Web)"/>
    <w:basedOn w:val="Normal"/>
    <w:uiPriority w:val="99"/>
    <w:semiHidden/>
    <w:unhideWhenUsed/>
    <w:rsid w:val="00DC50B9"/>
    <w:pPr>
      <w:spacing w:before="100" w:beforeAutospacing="1" w:after="100" w:afterAutospacing="1" w:line="240" w:lineRule="auto"/>
      <w:ind w:left="0" w:right="0" w:firstLine="0"/>
      <w:jc w:val="left"/>
    </w:pPr>
    <w:rPr>
      <w:color w:val="auto"/>
      <w:kern w:val="0"/>
      <w:sz w:val="24"/>
      <w14:ligatures w14:val="none"/>
    </w:rPr>
  </w:style>
  <w:style w:type="character" w:customStyle="1" w:styleId="164yu9v">
    <w:name w:val="___164yu9v"/>
    <w:basedOn w:val="Fuentedeprrafopredeter"/>
    <w:rsid w:val="00DC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2256</Words>
  <Characters>12413</Characters>
  <Application>Microsoft Office Word</Application>
  <DocSecurity>0</DocSecurity>
  <Lines>103</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Elena Lain Vazquez</dc:creator>
  <cp:keywords/>
  <dc:description/>
  <cp:lastModifiedBy>M. Elena Lain Vazquez</cp:lastModifiedBy>
  <cp:revision>1</cp:revision>
  <dcterms:created xsi:type="dcterms:W3CDTF">2025-10-27T11:46:00Z</dcterms:created>
  <dcterms:modified xsi:type="dcterms:W3CDTF">2025-10-27T11:52:00Z</dcterms:modified>
</cp:coreProperties>
</file>