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2634" w14:textId="0A6DB5B7" w:rsidR="007F17A1" w:rsidRDefault="0E00AFC1" w:rsidP="71D79BE2">
      <w:pPr>
        <w:spacing w:beforeAutospacing="1" w:line="259" w:lineRule="auto"/>
        <w:jc w:val="both"/>
        <w:rPr>
          <w:rFonts w:ascii="Calibri" w:eastAsia="Calibri" w:hAnsi="Calibri" w:cs="Calibri"/>
          <w:b/>
          <w:bCs/>
          <w:sz w:val="22"/>
          <w:szCs w:val="22"/>
        </w:rPr>
      </w:pPr>
      <w:r w:rsidRPr="71D79BE2">
        <w:rPr>
          <w:rFonts w:ascii="Calibri" w:eastAsia="Calibri" w:hAnsi="Calibri" w:cs="Calibri"/>
          <w:b/>
          <w:bCs/>
          <w:sz w:val="22"/>
          <w:szCs w:val="22"/>
        </w:rPr>
        <w:t xml:space="preserve">Proyecto de </w:t>
      </w:r>
      <w:r w:rsidR="00DA004A">
        <w:rPr>
          <w:rFonts w:ascii="Calibri" w:eastAsia="Calibri" w:hAnsi="Calibri" w:cs="Calibri"/>
          <w:b/>
          <w:bCs/>
          <w:sz w:val="22"/>
          <w:szCs w:val="22"/>
        </w:rPr>
        <w:t>D</w:t>
      </w:r>
      <w:r w:rsidRPr="71D79BE2">
        <w:rPr>
          <w:rFonts w:ascii="Calibri" w:eastAsia="Calibri" w:hAnsi="Calibri" w:cs="Calibri"/>
          <w:b/>
          <w:bCs/>
          <w:sz w:val="22"/>
          <w:szCs w:val="22"/>
        </w:rPr>
        <w:t xml:space="preserve">ecreto por el que se modifica el </w:t>
      </w:r>
      <w:r w:rsidR="00DE6D5F">
        <w:rPr>
          <w:rFonts w:ascii="Calibri" w:eastAsia="Calibri" w:hAnsi="Calibri" w:cs="Calibri"/>
          <w:b/>
          <w:bCs/>
          <w:sz w:val="22"/>
          <w:szCs w:val="22"/>
        </w:rPr>
        <w:t>D</w:t>
      </w:r>
      <w:r w:rsidR="00DE6D5F" w:rsidRPr="00DE6D5F">
        <w:rPr>
          <w:rFonts w:ascii="Calibri" w:eastAsia="Calibri" w:hAnsi="Calibri" w:cs="Calibri"/>
          <w:b/>
          <w:bCs/>
          <w:sz w:val="22"/>
          <w:szCs w:val="22"/>
        </w:rPr>
        <w:t xml:space="preserve">ecreto </w:t>
      </w:r>
      <w:r w:rsidR="004449F0">
        <w:rPr>
          <w:rFonts w:ascii="Calibri" w:eastAsia="Calibri" w:hAnsi="Calibri" w:cs="Calibri"/>
          <w:b/>
          <w:bCs/>
          <w:sz w:val="22"/>
          <w:szCs w:val="22"/>
        </w:rPr>
        <w:t>43/2024, de 21 de mayo, por el que se</w:t>
      </w:r>
      <w:r w:rsidR="00DE6D5F" w:rsidRPr="00DE6D5F">
        <w:rPr>
          <w:rFonts w:ascii="Calibri" w:eastAsia="Calibri" w:hAnsi="Calibri" w:cs="Calibri"/>
          <w:b/>
          <w:bCs/>
          <w:sz w:val="22"/>
          <w:szCs w:val="22"/>
        </w:rPr>
        <w:t xml:space="preserve"> establecen las bases reguladoras de las ayudas del Proyecto 101128265-Talent4Iberia destinadas a la incorporación de personal investigador posdoctoral para la realización de actividades de I+D+i en el ámbito del almacenamiento de energía en el marco del Programa Horizonte Europa Acciones Marie </w:t>
      </w:r>
      <w:proofErr w:type="spellStart"/>
      <w:r w:rsidR="00DE6D5F" w:rsidRPr="00DE6D5F">
        <w:rPr>
          <w:rFonts w:ascii="Calibri" w:eastAsia="Calibri" w:hAnsi="Calibri" w:cs="Calibri"/>
          <w:b/>
          <w:bCs/>
          <w:sz w:val="22"/>
          <w:szCs w:val="22"/>
        </w:rPr>
        <w:t>Sklodowska</w:t>
      </w:r>
      <w:proofErr w:type="spellEnd"/>
      <w:r w:rsidR="00DE6D5F" w:rsidRPr="00DE6D5F">
        <w:rPr>
          <w:rFonts w:ascii="Calibri" w:eastAsia="Calibri" w:hAnsi="Calibri" w:cs="Calibri"/>
          <w:b/>
          <w:bCs/>
          <w:sz w:val="22"/>
          <w:szCs w:val="22"/>
        </w:rPr>
        <w:t xml:space="preserve"> Curie (MSCA) 2022 COFUND 01 y se aprueba la única convocatoria</w:t>
      </w:r>
      <w:r w:rsidRPr="71D79BE2">
        <w:rPr>
          <w:rFonts w:ascii="Calibri" w:eastAsia="Calibri" w:hAnsi="Calibri" w:cs="Calibri"/>
          <w:b/>
          <w:bCs/>
          <w:sz w:val="22"/>
          <w:szCs w:val="22"/>
        </w:rPr>
        <w:t xml:space="preserve">. </w:t>
      </w:r>
    </w:p>
    <w:p w14:paraId="5FDF7F9F" w14:textId="4D100F3D" w:rsidR="007F17A1" w:rsidRDefault="007F17A1" w:rsidP="007F17A1">
      <w:pPr>
        <w:spacing w:beforeAutospacing="1"/>
        <w:jc w:val="both"/>
        <w:rPr>
          <w:rFonts w:ascii="Calibri" w:eastAsia="Calibri" w:hAnsi="Calibri" w:cs="Calibri"/>
          <w:sz w:val="22"/>
          <w:szCs w:val="22"/>
        </w:rPr>
      </w:pPr>
      <w:r w:rsidRPr="00DF38E0">
        <w:rPr>
          <w:rFonts w:ascii="Calibri" w:eastAsia="Calibri" w:hAnsi="Calibri" w:cs="Calibri"/>
          <w:sz w:val="22"/>
          <w:szCs w:val="22"/>
        </w:rPr>
        <w:t>Mediante</w:t>
      </w:r>
      <w:r w:rsidRPr="74727FEE">
        <w:rPr>
          <w:rFonts w:ascii="Calibri" w:eastAsia="Calibri" w:hAnsi="Calibri" w:cs="Calibri"/>
          <w:sz w:val="22"/>
          <w:szCs w:val="22"/>
        </w:rPr>
        <w:t xml:space="preserve"> Decreto 43/2024, de 21 de mayo, se establecen las bases reguladoras de las ayudas del Proyecto 101128265-Talent4Iberia destinadas a la incorporación de personal investigador posdoctoral para la realización de actividades de I+D+i en el ámbito del almacenamiento de energía en el marco del Programa Horizonte Europa Acciones Marie </w:t>
      </w:r>
      <w:proofErr w:type="spellStart"/>
      <w:r w:rsidRPr="74727FEE">
        <w:rPr>
          <w:rFonts w:ascii="Calibri" w:eastAsia="Calibri" w:hAnsi="Calibri" w:cs="Calibri"/>
          <w:sz w:val="22"/>
          <w:szCs w:val="22"/>
        </w:rPr>
        <w:t>Sklodowska</w:t>
      </w:r>
      <w:proofErr w:type="spellEnd"/>
      <w:r w:rsidRPr="74727FEE">
        <w:rPr>
          <w:rFonts w:ascii="Calibri" w:eastAsia="Calibri" w:hAnsi="Calibri" w:cs="Calibri"/>
          <w:sz w:val="22"/>
          <w:szCs w:val="22"/>
        </w:rPr>
        <w:t xml:space="preserve"> Curie (MSCA) 2022 COFUND 01 y se aprueba la única convocatoria. </w:t>
      </w:r>
    </w:p>
    <w:p w14:paraId="40734A96" w14:textId="3807FD62" w:rsidR="00186621" w:rsidRPr="007F17A1" w:rsidRDefault="00186621" w:rsidP="007F17A1">
      <w:pPr>
        <w:spacing w:beforeAutospacing="1"/>
        <w:jc w:val="both"/>
        <w:rPr>
          <w:rFonts w:ascii="Calibri" w:eastAsia="Calibri" w:hAnsi="Calibri" w:cs="Calibri"/>
          <w:sz w:val="22"/>
          <w:szCs w:val="22"/>
        </w:rPr>
      </w:pPr>
      <w:r>
        <w:rPr>
          <w:rFonts w:ascii="Calibri" w:eastAsia="Calibri" w:hAnsi="Calibri" w:cs="Calibri"/>
          <w:sz w:val="22"/>
          <w:szCs w:val="22"/>
        </w:rPr>
        <w:t>Esta convocatoria se enmarca en</w:t>
      </w:r>
      <w:r w:rsidR="005F5191">
        <w:rPr>
          <w:rFonts w:ascii="Calibri" w:eastAsia="Calibri" w:hAnsi="Calibri" w:cs="Calibri"/>
          <w:sz w:val="22"/>
          <w:szCs w:val="22"/>
        </w:rPr>
        <w:t>tre</w:t>
      </w:r>
      <w:r>
        <w:rPr>
          <w:rFonts w:ascii="Calibri" w:eastAsia="Calibri" w:hAnsi="Calibri" w:cs="Calibri"/>
          <w:sz w:val="22"/>
          <w:szCs w:val="22"/>
        </w:rPr>
        <w:t xml:space="preserve"> las acciones contempladas dentro de</w:t>
      </w:r>
      <w:r w:rsidRPr="74727FEE">
        <w:rPr>
          <w:rFonts w:ascii="Calibri" w:eastAsia="Calibri" w:hAnsi="Calibri" w:cs="Calibri"/>
          <w:sz w:val="22"/>
          <w:szCs w:val="22"/>
        </w:rPr>
        <w:t>l Programa Marco Europeo de Investigación e Innovación Horizonte Europa (2021-2027)</w:t>
      </w:r>
      <w:r w:rsidR="005F5191">
        <w:rPr>
          <w:rFonts w:ascii="Calibri" w:eastAsia="Calibri" w:hAnsi="Calibri" w:cs="Calibri"/>
          <w:sz w:val="22"/>
          <w:szCs w:val="22"/>
        </w:rPr>
        <w:t>,</w:t>
      </w:r>
      <w:r>
        <w:rPr>
          <w:rFonts w:ascii="Calibri" w:eastAsia="Calibri" w:hAnsi="Calibri" w:cs="Calibri"/>
          <w:sz w:val="22"/>
          <w:szCs w:val="22"/>
        </w:rPr>
        <w:t xml:space="preserve"> con </w:t>
      </w:r>
      <w:r w:rsidR="005F5191">
        <w:rPr>
          <w:rFonts w:ascii="Calibri" w:eastAsia="Calibri" w:hAnsi="Calibri" w:cs="Calibri"/>
          <w:sz w:val="22"/>
          <w:szCs w:val="22"/>
        </w:rPr>
        <w:t xml:space="preserve">el desarrollo </w:t>
      </w:r>
      <w:r>
        <w:rPr>
          <w:rFonts w:ascii="Calibri" w:eastAsia="Calibri" w:hAnsi="Calibri" w:cs="Calibri"/>
          <w:sz w:val="22"/>
          <w:szCs w:val="22"/>
        </w:rPr>
        <w:t xml:space="preserve">de </w:t>
      </w:r>
      <w:r w:rsidRPr="74727FEE">
        <w:rPr>
          <w:rFonts w:ascii="Calibri" w:eastAsia="Calibri" w:hAnsi="Calibri" w:cs="Calibri"/>
          <w:sz w:val="22"/>
          <w:szCs w:val="22"/>
        </w:rPr>
        <w:t xml:space="preserve">becas posdoctorales dirigidas a la contratación de personal investigador </w:t>
      </w:r>
      <w:r>
        <w:rPr>
          <w:rFonts w:ascii="Calibri" w:eastAsia="Calibri" w:hAnsi="Calibri" w:cs="Calibri"/>
          <w:sz w:val="22"/>
          <w:szCs w:val="22"/>
        </w:rPr>
        <w:t xml:space="preserve">doctor </w:t>
      </w:r>
      <w:r w:rsidRPr="74727FEE">
        <w:rPr>
          <w:rFonts w:ascii="Calibri" w:eastAsia="Calibri" w:hAnsi="Calibri" w:cs="Calibri"/>
          <w:sz w:val="22"/>
          <w:szCs w:val="22"/>
        </w:rPr>
        <w:t>para realizar su proyecto en una institución de acogida de un país diferente al que residen.</w:t>
      </w:r>
    </w:p>
    <w:p w14:paraId="1C2FF192" w14:textId="400D4F98" w:rsidR="007F17A1" w:rsidRPr="007F17A1" w:rsidRDefault="007F17A1" w:rsidP="007F17A1">
      <w:pPr>
        <w:spacing w:beforeAutospacing="1"/>
        <w:jc w:val="both"/>
        <w:rPr>
          <w:rFonts w:ascii="Calibri" w:eastAsia="Calibri" w:hAnsi="Calibri" w:cs="Calibri"/>
          <w:sz w:val="22"/>
          <w:szCs w:val="22"/>
        </w:rPr>
      </w:pPr>
      <w:r w:rsidRPr="007F17A1">
        <w:rPr>
          <w:rFonts w:ascii="Calibri" w:eastAsia="Calibri" w:hAnsi="Calibri" w:cs="Calibri"/>
          <w:sz w:val="22"/>
          <w:szCs w:val="22"/>
        </w:rPr>
        <w:t xml:space="preserve">Estas ayudas </w:t>
      </w:r>
      <w:r w:rsidR="005F5191">
        <w:rPr>
          <w:rFonts w:ascii="Calibri" w:eastAsia="Calibri" w:hAnsi="Calibri" w:cs="Calibri"/>
          <w:sz w:val="22"/>
          <w:szCs w:val="22"/>
        </w:rPr>
        <w:t xml:space="preserve">de excelencia científica del Proyecto Talent4Iberia, destinadas a promover la carrera investigadora, </w:t>
      </w:r>
      <w:r w:rsidR="005F5191" w:rsidRPr="005F5191">
        <w:rPr>
          <w:rFonts w:ascii="Calibri" w:eastAsia="Calibri" w:hAnsi="Calibri" w:cs="Calibri"/>
          <w:sz w:val="22"/>
          <w:szCs w:val="22"/>
        </w:rPr>
        <w:t>tienen por finalidad propiciar la movilidad y la formación del personal investigador posdoctoral de cualquier nacionalidad para el desarrollo de actividades I+D+I en el ámbito del almacenamiento de la energía, así como la de favorecer la cooperación internacional y promover la carrera investigadora en un entorno estratégico de interés para la Comunidad Autónoma</w:t>
      </w:r>
      <w:r w:rsidR="005F5191">
        <w:rPr>
          <w:rFonts w:ascii="Calibri" w:eastAsia="Calibri" w:hAnsi="Calibri" w:cs="Calibri"/>
          <w:sz w:val="22"/>
          <w:szCs w:val="22"/>
        </w:rPr>
        <w:t xml:space="preserve">, en </w:t>
      </w:r>
      <w:r w:rsidRPr="007F17A1">
        <w:rPr>
          <w:rFonts w:ascii="Calibri" w:eastAsia="Calibri" w:hAnsi="Calibri" w:cs="Calibri"/>
          <w:sz w:val="22"/>
          <w:szCs w:val="22"/>
        </w:rPr>
        <w:t>las líneas de investigación:</w:t>
      </w:r>
    </w:p>
    <w:p w14:paraId="76533CB6" w14:textId="77777777" w:rsidR="007F17A1" w:rsidRPr="007F17A1" w:rsidRDefault="007F17A1" w:rsidP="007F17A1">
      <w:pPr>
        <w:spacing w:beforeAutospacing="1"/>
        <w:jc w:val="both"/>
        <w:rPr>
          <w:rFonts w:ascii="Calibri" w:eastAsia="Calibri" w:hAnsi="Calibri" w:cs="Calibri"/>
          <w:sz w:val="22"/>
          <w:szCs w:val="22"/>
        </w:rPr>
      </w:pPr>
      <w:r w:rsidRPr="007F17A1">
        <w:rPr>
          <w:rFonts w:ascii="Calibri" w:eastAsia="Calibri" w:hAnsi="Calibri" w:cs="Calibri"/>
          <w:sz w:val="22"/>
          <w:szCs w:val="22"/>
        </w:rPr>
        <w:t>A) Almacenamiento de energía eléctrica.</w:t>
      </w:r>
    </w:p>
    <w:p w14:paraId="724D07AD" w14:textId="77777777" w:rsidR="007F17A1" w:rsidRPr="007F17A1" w:rsidRDefault="007F17A1" w:rsidP="007F17A1">
      <w:pPr>
        <w:spacing w:beforeAutospacing="1"/>
        <w:jc w:val="both"/>
        <w:rPr>
          <w:rFonts w:ascii="Calibri" w:eastAsia="Calibri" w:hAnsi="Calibri" w:cs="Calibri"/>
          <w:sz w:val="22"/>
          <w:szCs w:val="22"/>
        </w:rPr>
      </w:pPr>
      <w:r w:rsidRPr="007F17A1">
        <w:rPr>
          <w:rFonts w:ascii="Calibri" w:eastAsia="Calibri" w:hAnsi="Calibri" w:cs="Calibri"/>
          <w:sz w:val="22"/>
          <w:szCs w:val="22"/>
        </w:rPr>
        <w:t>B) Hidrógeno y potencia a-X.</w:t>
      </w:r>
    </w:p>
    <w:p w14:paraId="102C77E7" w14:textId="77777777" w:rsidR="007F17A1" w:rsidRPr="007F17A1" w:rsidRDefault="007F17A1" w:rsidP="007F17A1">
      <w:pPr>
        <w:spacing w:beforeAutospacing="1"/>
        <w:jc w:val="both"/>
        <w:rPr>
          <w:rFonts w:ascii="Calibri" w:eastAsia="Calibri" w:hAnsi="Calibri" w:cs="Calibri"/>
          <w:sz w:val="22"/>
          <w:szCs w:val="22"/>
        </w:rPr>
      </w:pPr>
      <w:r w:rsidRPr="007F17A1">
        <w:rPr>
          <w:rFonts w:ascii="Calibri" w:eastAsia="Calibri" w:hAnsi="Calibri" w:cs="Calibri"/>
          <w:sz w:val="22"/>
          <w:szCs w:val="22"/>
        </w:rPr>
        <w:t>C) Almacenamiento de energía térmica.</w:t>
      </w:r>
    </w:p>
    <w:p w14:paraId="5389742B" w14:textId="0EEC8C43" w:rsidR="007F17A1" w:rsidRPr="00CA1980" w:rsidRDefault="007F17A1" w:rsidP="72BE5955">
      <w:pPr>
        <w:spacing w:beforeAutospacing="1"/>
        <w:jc w:val="both"/>
        <w:rPr>
          <w:rFonts w:ascii="Calibri" w:eastAsia="Calibri" w:hAnsi="Calibri" w:cs="Calibri"/>
          <w:sz w:val="22"/>
          <w:szCs w:val="22"/>
        </w:rPr>
      </w:pPr>
      <w:bookmarkStart w:id="0" w:name="_Hlk195171167"/>
      <w:r w:rsidRPr="00CA1980">
        <w:rPr>
          <w:rFonts w:ascii="Calibri" w:eastAsia="Calibri" w:hAnsi="Calibri" w:cs="Calibri"/>
          <w:sz w:val="22"/>
          <w:szCs w:val="22"/>
        </w:rPr>
        <w:t xml:space="preserve">El Programa del Proyecto Talent4Iberia </w:t>
      </w:r>
      <w:r w:rsidR="42B2B7EE" w:rsidRPr="00CA1980">
        <w:rPr>
          <w:rFonts w:ascii="Calibri" w:eastAsia="Calibri" w:hAnsi="Calibri" w:cs="Calibri"/>
          <w:sz w:val="22"/>
          <w:szCs w:val="22"/>
        </w:rPr>
        <w:t xml:space="preserve">establece </w:t>
      </w:r>
      <w:r w:rsidRPr="00CA1980">
        <w:rPr>
          <w:rFonts w:ascii="Calibri" w:eastAsia="Calibri" w:hAnsi="Calibri" w:cs="Calibri"/>
          <w:sz w:val="22"/>
          <w:szCs w:val="22"/>
        </w:rPr>
        <w:t xml:space="preserve">para la consecución de los objetivos y fines previstos una duración total de 60 meses, que se inician el 1 de enero de 2024 y finalizan el 31 de diciembre de 2028. </w:t>
      </w:r>
    </w:p>
    <w:p w14:paraId="5EB5A21A" w14:textId="77AD1F1E" w:rsidR="007F17A1" w:rsidRDefault="007F17A1" w:rsidP="007F17A1">
      <w:pPr>
        <w:spacing w:beforeAutospacing="1"/>
        <w:jc w:val="both"/>
        <w:rPr>
          <w:rFonts w:ascii="Calibri" w:eastAsia="Calibri" w:hAnsi="Calibri" w:cs="Calibri"/>
          <w:sz w:val="22"/>
          <w:szCs w:val="22"/>
        </w:rPr>
      </w:pPr>
      <w:r w:rsidRPr="00CA1980">
        <w:rPr>
          <w:rFonts w:ascii="Calibri" w:eastAsia="Calibri" w:hAnsi="Calibri" w:cs="Calibri"/>
          <w:sz w:val="22"/>
          <w:szCs w:val="22"/>
        </w:rPr>
        <w:t>Con este marco de referencia temporal, el Decreto 43/2024, de 21 de mayo establec</w:t>
      </w:r>
      <w:r w:rsidR="005F5191">
        <w:rPr>
          <w:rFonts w:ascii="Calibri" w:eastAsia="Calibri" w:hAnsi="Calibri" w:cs="Calibri"/>
          <w:sz w:val="22"/>
          <w:szCs w:val="22"/>
        </w:rPr>
        <w:t>e</w:t>
      </w:r>
      <w:r w:rsidRPr="00CA1980">
        <w:rPr>
          <w:rFonts w:ascii="Calibri" w:eastAsia="Calibri" w:hAnsi="Calibri" w:cs="Calibri"/>
          <w:sz w:val="22"/>
          <w:szCs w:val="22"/>
        </w:rPr>
        <w:t xml:space="preserve"> en su artículo 2 que la duración del contrato será de 3 años </w:t>
      </w:r>
      <w:r w:rsidR="00D35F75" w:rsidRPr="00CA1980">
        <w:rPr>
          <w:rFonts w:ascii="Calibri" w:eastAsia="Calibri" w:hAnsi="Calibri" w:cs="Calibri"/>
          <w:sz w:val="22"/>
          <w:szCs w:val="22"/>
        </w:rPr>
        <w:t>y</w:t>
      </w:r>
      <w:r w:rsidRPr="00CA1980">
        <w:rPr>
          <w:rFonts w:ascii="Calibri" w:eastAsia="Calibri" w:hAnsi="Calibri" w:cs="Calibri"/>
          <w:sz w:val="22"/>
          <w:szCs w:val="22"/>
        </w:rPr>
        <w:t xml:space="preserve"> que la fecha límite de ejecución de la actividad I+D+I que realice el personal investigador posdoctoral contratado no podrá exceder del 31 de marzo de</w:t>
      </w:r>
      <w:r w:rsidRPr="00CA1980">
        <w:rPr>
          <w:rFonts w:ascii="Calibri" w:hAnsi="Calibri" w:cs="Calibri"/>
        </w:rPr>
        <w:t xml:space="preserve"> </w:t>
      </w:r>
      <w:r w:rsidRPr="00CA1980">
        <w:rPr>
          <w:rFonts w:ascii="Calibri" w:eastAsia="Calibri" w:hAnsi="Calibri" w:cs="Calibri"/>
          <w:sz w:val="22"/>
          <w:szCs w:val="22"/>
        </w:rPr>
        <w:t>2028, motivado el mismo por la necesidad de disponer de tiempo suficiente hasta la finalización del citado Programa para cumplir con las obligaciones de justificaci</w:t>
      </w:r>
      <w:r w:rsidR="00D35F75" w:rsidRPr="00CA1980">
        <w:rPr>
          <w:rFonts w:ascii="Calibri" w:eastAsia="Calibri" w:hAnsi="Calibri" w:cs="Calibri"/>
          <w:sz w:val="22"/>
          <w:szCs w:val="22"/>
        </w:rPr>
        <w:t xml:space="preserve">ones técnicas y económicas </w:t>
      </w:r>
      <w:r w:rsidRPr="00CA1980">
        <w:rPr>
          <w:rFonts w:ascii="Calibri" w:eastAsia="Calibri" w:hAnsi="Calibri" w:cs="Calibri"/>
          <w:sz w:val="22"/>
          <w:szCs w:val="22"/>
        </w:rPr>
        <w:t>requeridas en plazo.</w:t>
      </w:r>
    </w:p>
    <w:p w14:paraId="1622BB4E" w14:textId="2DE4DF47" w:rsidR="004449F0" w:rsidRDefault="004449F0" w:rsidP="05447A89">
      <w:pPr>
        <w:spacing w:beforeAutospacing="1" w:line="259" w:lineRule="auto"/>
        <w:jc w:val="both"/>
        <w:rPr>
          <w:rFonts w:ascii="Calibri" w:eastAsia="Calibri" w:hAnsi="Calibri" w:cs="Calibri"/>
          <w:sz w:val="22"/>
          <w:szCs w:val="22"/>
        </w:rPr>
      </w:pPr>
      <w:r w:rsidRPr="05447A89">
        <w:rPr>
          <w:rFonts w:ascii="Calibri" w:eastAsia="Calibri" w:hAnsi="Calibri" w:cs="Calibri"/>
          <w:sz w:val="22"/>
          <w:szCs w:val="22"/>
        </w:rPr>
        <w:t>Este plazo de ejecución para la realización de la actividad investigadora se ha visto modificado mediante Decreto 55/20</w:t>
      </w:r>
      <w:r w:rsidR="50503002" w:rsidRPr="05447A89">
        <w:rPr>
          <w:rFonts w:ascii="Calibri" w:eastAsia="Calibri" w:hAnsi="Calibri" w:cs="Calibri"/>
          <w:sz w:val="22"/>
          <w:szCs w:val="22"/>
        </w:rPr>
        <w:t>25</w:t>
      </w:r>
      <w:r w:rsidRPr="05447A89">
        <w:rPr>
          <w:rFonts w:ascii="Calibri" w:eastAsia="Calibri" w:hAnsi="Calibri" w:cs="Calibri"/>
          <w:sz w:val="22"/>
          <w:szCs w:val="22"/>
        </w:rPr>
        <w:t xml:space="preserve">, de 10 de junio, </w:t>
      </w:r>
      <w:r w:rsidR="00186621" w:rsidRPr="05447A89">
        <w:rPr>
          <w:rFonts w:ascii="Calibri" w:eastAsia="Calibri" w:hAnsi="Calibri" w:cs="Calibri"/>
          <w:sz w:val="22"/>
          <w:szCs w:val="22"/>
        </w:rPr>
        <w:t xml:space="preserve"> hasta el 31 de octubre de 2028,  motivado por los retrasos recaídos en la resolución de las ayudas derivados de los tiempos de entrega de la homologación de títulos extranjeros y documentación autentificada del personal investigador extranjero, el </w:t>
      </w:r>
      <w:r w:rsidR="00186621" w:rsidRPr="05447A89">
        <w:rPr>
          <w:rFonts w:ascii="Calibri" w:eastAsia="Calibri" w:hAnsi="Calibri" w:cs="Calibri"/>
          <w:sz w:val="22"/>
          <w:szCs w:val="22"/>
        </w:rPr>
        <w:lastRenderedPageBreak/>
        <w:t>procedimiento de la evaluación científico-técnica, así como la tramitación de orden presupuestario como consecuencia de la prórroga de los Presupuestos Generales de la Comunidad Autónoma de Extremadura 2024</w:t>
      </w:r>
      <w:r w:rsidR="005F5191" w:rsidRPr="05447A89">
        <w:rPr>
          <w:rFonts w:ascii="Calibri" w:eastAsia="Calibri" w:hAnsi="Calibri" w:cs="Calibri"/>
          <w:sz w:val="22"/>
          <w:szCs w:val="22"/>
        </w:rPr>
        <w:t>.</w:t>
      </w:r>
    </w:p>
    <w:p w14:paraId="4C65D09A" w14:textId="77777777" w:rsidR="003A296B" w:rsidRPr="001811D7" w:rsidRDefault="00C873E3" w:rsidP="003A296B">
      <w:pPr>
        <w:pStyle w:val="Default"/>
        <w:jc w:val="both"/>
        <w:rPr>
          <w:rFonts w:ascii="Calibri" w:eastAsia="Calibri" w:hAnsi="Calibri" w:cs="Calibri"/>
          <w:color w:val="auto"/>
          <w:sz w:val="22"/>
          <w:szCs w:val="22"/>
        </w:rPr>
      </w:pPr>
      <w:r w:rsidRPr="001811D7">
        <w:rPr>
          <w:rFonts w:ascii="Calibri" w:eastAsia="Calibri" w:hAnsi="Calibri" w:cs="Calibri"/>
          <w:color w:val="auto"/>
          <w:sz w:val="22"/>
          <w:szCs w:val="22"/>
        </w:rPr>
        <w:t>Mediante Resolución de 15 de agosto de 2025, de la Secretaría General de Ciencia, Tecnología e Innovación (DOE núm.172, 5 de septiembre de 2025) se resuelve esta convocatoria con la concesión de 10 ayudas por un importe de 2.180.600€, cofinanciadas al 50% por el Programa Horizon-MSCA-2022-Cofund-01 Proyecto 101128265 Talent4Iberia, y el importe restante por los presupuestos de la Comunidad Autónoma de Extremadura.</w:t>
      </w:r>
      <w:r w:rsidR="003A296B" w:rsidRPr="001811D7">
        <w:rPr>
          <w:rFonts w:ascii="Calibri" w:eastAsia="Calibri" w:hAnsi="Calibri" w:cs="Calibri"/>
          <w:color w:val="auto"/>
          <w:sz w:val="22"/>
          <w:szCs w:val="22"/>
        </w:rPr>
        <w:t xml:space="preserve"> </w:t>
      </w:r>
    </w:p>
    <w:p w14:paraId="2114AEA5" w14:textId="77777777" w:rsidR="003A296B" w:rsidRPr="001811D7" w:rsidRDefault="003A296B" w:rsidP="003A296B">
      <w:pPr>
        <w:pStyle w:val="Default"/>
        <w:jc w:val="both"/>
        <w:rPr>
          <w:rFonts w:ascii="Calibri" w:eastAsia="Calibri" w:hAnsi="Calibri" w:cs="Calibri"/>
          <w:color w:val="auto"/>
          <w:sz w:val="22"/>
          <w:szCs w:val="22"/>
        </w:rPr>
      </w:pPr>
    </w:p>
    <w:p w14:paraId="389FC0BA" w14:textId="1A941435" w:rsidR="003A296B" w:rsidRPr="001811D7" w:rsidRDefault="000D471E" w:rsidP="003A296B">
      <w:pPr>
        <w:pStyle w:val="Default"/>
        <w:jc w:val="both"/>
        <w:rPr>
          <w:rFonts w:ascii="Calibri" w:eastAsia="Calibri" w:hAnsi="Calibri" w:cs="Calibri"/>
          <w:color w:val="auto"/>
          <w:sz w:val="22"/>
          <w:szCs w:val="22"/>
        </w:rPr>
      </w:pPr>
      <w:r w:rsidRPr="001811D7">
        <w:rPr>
          <w:rFonts w:ascii="Calibri" w:eastAsia="Calibri" w:hAnsi="Calibri" w:cs="Calibri"/>
          <w:color w:val="auto"/>
          <w:sz w:val="22"/>
          <w:szCs w:val="22"/>
        </w:rPr>
        <w:t xml:space="preserve">De </w:t>
      </w:r>
      <w:r w:rsidR="003A296B" w:rsidRPr="001811D7">
        <w:rPr>
          <w:rFonts w:ascii="Calibri" w:eastAsia="Calibri" w:hAnsi="Calibri" w:cs="Calibri"/>
          <w:color w:val="auto"/>
          <w:sz w:val="22"/>
          <w:szCs w:val="22"/>
        </w:rPr>
        <w:t xml:space="preserve">conformidad con el artículo. 22.1 b) del Decreto 43/2024, de 21 de mayo, se establece para formalizar los contratos del personal posdoctoral un plazo máximo de 2 meses, y de 1 mes en el caso de suplentes, que determinan la fecha de inicio de los 3 años de contrato para comenzar la ejecución de la actividad investigadora. </w:t>
      </w:r>
    </w:p>
    <w:p w14:paraId="2B465A69" w14:textId="77777777" w:rsidR="003A296B" w:rsidRPr="001811D7" w:rsidRDefault="003A296B" w:rsidP="003A296B">
      <w:pPr>
        <w:pStyle w:val="Default"/>
        <w:jc w:val="both"/>
        <w:rPr>
          <w:rFonts w:ascii="Calibri" w:eastAsia="Calibri" w:hAnsi="Calibri" w:cs="Calibri"/>
          <w:color w:val="auto"/>
          <w:sz w:val="22"/>
          <w:szCs w:val="22"/>
        </w:rPr>
      </w:pPr>
    </w:p>
    <w:p w14:paraId="680F6BB0" w14:textId="77777777" w:rsidR="001811D7" w:rsidRDefault="003A296B" w:rsidP="001811D7">
      <w:pPr>
        <w:pStyle w:val="Default"/>
        <w:jc w:val="both"/>
        <w:rPr>
          <w:rFonts w:ascii="Calibri" w:eastAsia="Calibri" w:hAnsi="Calibri" w:cs="Calibri"/>
          <w:color w:val="auto"/>
          <w:sz w:val="22"/>
          <w:szCs w:val="22"/>
        </w:rPr>
      </w:pPr>
      <w:r w:rsidRPr="001811D7">
        <w:rPr>
          <w:rFonts w:ascii="Calibri" w:eastAsia="Calibri" w:hAnsi="Calibri" w:cs="Calibri"/>
          <w:color w:val="auto"/>
          <w:sz w:val="22"/>
          <w:szCs w:val="22"/>
        </w:rPr>
        <w:t xml:space="preserve">Asimismo, </w:t>
      </w:r>
      <w:r w:rsidR="004449F0" w:rsidRPr="001811D7">
        <w:rPr>
          <w:rFonts w:ascii="Calibri" w:eastAsia="Calibri" w:hAnsi="Calibri" w:cs="Calibri"/>
          <w:color w:val="auto"/>
          <w:sz w:val="22"/>
          <w:szCs w:val="22"/>
        </w:rPr>
        <w:t>el tiempo de permanencia en el contrato o concesión de cualquier tipo de ampliaciones para la ejecución de la actividad I+D+I que realice el personal investigador posdoctoral contratado no podrá exceder del 31 de octubre de 2028</w:t>
      </w:r>
      <w:r w:rsidRPr="001811D7">
        <w:rPr>
          <w:rFonts w:ascii="Calibri" w:eastAsia="Calibri" w:hAnsi="Calibri" w:cs="Calibri"/>
          <w:color w:val="auto"/>
          <w:sz w:val="22"/>
          <w:szCs w:val="22"/>
        </w:rPr>
        <w:t xml:space="preserve">, conforme a lo previsto en el artículo 2.3 y 2.5 así como en </w:t>
      </w:r>
      <w:r w:rsidR="000D471E" w:rsidRPr="001811D7">
        <w:rPr>
          <w:rFonts w:ascii="Calibri" w:eastAsia="Calibri" w:hAnsi="Calibri" w:cs="Calibri"/>
          <w:color w:val="auto"/>
          <w:sz w:val="22"/>
          <w:szCs w:val="22"/>
        </w:rPr>
        <w:t xml:space="preserve">el </w:t>
      </w:r>
      <w:r w:rsidRPr="001811D7">
        <w:rPr>
          <w:rFonts w:ascii="Calibri" w:eastAsia="Calibri" w:hAnsi="Calibri" w:cs="Calibri"/>
          <w:color w:val="auto"/>
          <w:sz w:val="22"/>
          <w:szCs w:val="22"/>
        </w:rPr>
        <w:t>artículo 26.3 del Decreto 55/2025, de 10 de junio, que modifica al anterior.</w:t>
      </w:r>
    </w:p>
    <w:p w14:paraId="3A97C6D0" w14:textId="77777777" w:rsidR="001811D7" w:rsidRDefault="001811D7" w:rsidP="001811D7">
      <w:pPr>
        <w:pStyle w:val="Default"/>
        <w:jc w:val="both"/>
        <w:rPr>
          <w:rFonts w:ascii="Calibri" w:eastAsia="Calibri" w:hAnsi="Calibri" w:cs="Calibri"/>
          <w:color w:val="auto"/>
          <w:sz w:val="22"/>
          <w:szCs w:val="22"/>
        </w:rPr>
      </w:pPr>
    </w:p>
    <w:p w14:paraId="33FC40D4" w14:textId="39A0DDD3" w:rsidR="001811D7" w:rsidRPr="00342CED" w:rsidRDefault="007F17A1" w:rsidP="001811D7">
      <w:pPr>
        <w:pStyle w:val="Default"/>
        <w:jc w:val="both"/>
        <w:rPr>
          <w:rFonts w:ascii="Calibri" w:eastAsia="Calibri" w:hAnsi="Calibri" w:cs="Calibri"/>
          <w:color w:val="auto"/>
          <w:sz w:val="22"/>
          <w:szCs w:val="22"/>
        </w:rPr>
      </w:pPr>
      <w:r w:rsidRPr="00342CED">
        <w:rPr>
          <w:rFonts w:ascii="Calibri" w:eastAsia="Calibri" w:hAnsi="Calibri" w:cs="Calibri"/>
          <w:color w:val="auto"/>
          <w:sz w:val="22"/>
          <w:szCs w:val="22"/>
        </w:rPr>
        <w:t>En este sentido,</w:t>
      </w:r>
      <w:r w:rsidR="00C37C95" w:rsidRPr="00342CED">
        <w:rPr>
          <w:rFonts w:ascii="Calibri" w:eastAsia="Calibri" w:hAnsi="Calibri" w:cs="Calibri"/>
          <w:color w:val="auto"/>
          <w:sz w:val="22"/>
          <w:szCs w:val="22"/>
        </w:rPr>
        <w:t xml:space="preserve"> e</w:t>
      </w:r>
      <w:r w:rsidR="002846A5" w:rsidRPr="00342CED">
        <w:rPr>
          <w:rFonts w:ascii="Calibri" w:eastAsia="Calibri" w:hAnsi="Calibri" w:cs="Calibri"/>
          <w:color w:val="auto"/>
          <w:sz w:val="22"/>
          <w:szCs w:val="22"/>
        </w:rPr>
        <w:t>ste</w:t>
      </w:r>
      <w:r w:rsidR="00C37C95" w:rsidRPr="00342CED">
        <w:rPr>
          <w:rFonts w:ascii="Calibri" w:eastAsia="Calibri" w:hAnsi="Calibri" w:cs="Calibri"/>
          <w:color w:val="auto"/>
          <w:sz w:val="22"/>
          <w:szCs w:val="22"/>
        </w:rPr>
        <w:t xml:space="preserve"> límite temporal establecido para la ejecución de la actividad investigadora con un período de ejecución de tres años determina la obligatoriedad de que el inicio de contrato no exceda del 31 de octubre de 2025</w:t>
      </w:r>
      <w:r w:rsidR="002846A5" w:rsidRPr="00342CED">
        <w:rPr>
          <w:rFonts w:ascii="Calibri" w:eastAsia="Calibri" w:hAnsi="Calibri" w:cs="Calibri"/>
          <w:color w:val="auto"/>
          <w:sz w:val="22"/>
          <w:szCs w:val="22"/>
        </w:rPr>
        <w:t>. Esta circunstancia deviene inviable</w:t>
      </w:r>
      <w:r w:rsidR="00C37C95" w:rsidRPr="00342CED">
        <w:rPr>
          <w:rFonts w:ascii="Calibri" w:eastAsia="Calibri" w:hAnsi="Calibri" w:cs="Calibri"/>
          <w:color w:val="auto"/>
          <w:sz w:val="22"/>
          <w:szCs w:val="22"/>
        </w:rPr>
        <w:t xml:space="preserve"> ante la imposibilidad </w:t>
      </w:r>
      <w:r w:rsidR="001811D7" w:rsidRPr="00342CED">
        <w:rPr>
          <w:rFonts w:ascii="Calibri" w:eastAsia="Calibri" w:hAnsi="Calibri" w:cs="Calibri"/>
          <w:color w:val="auto"/>
          <w:sz w:val="22"/>
          <w:szCs w:val="22"/>
        </w:rPr>
        <w:t>de que el personal investigador seleccionado extracomunitario pueda entregar la</w:t>
      </w:r>
      <w:r w:rsidR="000D471E" w:rsidRPr="00342CED">
        <w:rPr>
          <w:rFonts w:ascii="Calibri" w:eastAsia="Calibri" w:hAnsi="Calibri" w:cs="Calibri"/>
          <w:color w:val="auto"/>
          <w:sz w:val="22"/>
          <w:szCs w:val="22"/>
        </w:rPr>
        <w:t xml:space="preserve"> documentación legalizada que se requiere para la firma del contrato</w:t>
      </w:r>
      <w:r w:rsidR="001D5AB6" w:rsidRPr="00342CED">
        <w:rPr>
          <w:rFonts w:ascii="Calibri" w:eastAsia="Calibri" w:hAnsi="Calibri" w:cs="Calibri"/>
          <w:color w:val="auto"/>
          <w:sz w:val="22"/>
          <w:szCs w:val="22"/>
        </w:rPr>
        <w:t xml:space="preserve"> y su estancia en España</w:t>
      </w:r>
      <w:r w:rsidR="00D63842" w:rsidRPr="00342CED">
        <w:rPr>
          <w:rFonts w:ascii="Calibri" w:eastAsia="Calibri" w:hAnsi="Calibri" w:cs="Calibri"/>
          <w:color w:val="auto"/>
          <w:sz w:val="22"/>
          <w:szCs w:val="22"/>
        </w:rPr>
        <w:t xml:space="preserve"> </w:t>
      </w:r>
      <w:r w:rsidR="00911562" w:rsidRPr="00342CED">
        <w:rPr>
          <w:rFonts w:ascii="Calibri" w:eastAsia="Calibri" w:hAnsi="Calibri" w:cs="Calibri"/>
          <w:color w:val="auto"/>
          <w:sz w:val="22"/>
          <w:szCs w:val="22"/>
        </w:rPr>
        <w:t xml:space="preserve">y, por ello, </w:t>
      </w:r>
      <w:r w:rsidR="002846A5" w:rsidRPr="00342CED">
        <w:rPr>
          <w:rFonts w:ascii="Calibri" w:eastAsia="Calibri" w:hAnsi="Calibri" w:cs="Calibri"/>
          <w:color w:val="auto"/>
          <w:sz w:val="22"/>
          <w:szCs w:val="22"/>
        </w:rPr>
        <w:t xml:space="preserve">como consecuencia </w:t>
      </w:r>
      <w:r w:rsidR="00C37C95" w:rsidRPr="00342CED">
        <w:rPr>
          <w:rFonts w:ascii="Calibri" w:eastAsia="Calibri" w:hAnsi="Calibri" w:cs="Calibri"/>
          <w:color w:val="auto"/>
          <w:sz w:val="22"/>
          <w:szCs w:val="22"/>
        </w:rPr>
        <w:t>no se pueda incorporar</w:t>
      </w:r>
      <w:r w:rsidR="00911562" w:rsidRPr="00342CED">
        <w:rPr>
          <w:rFonts w:ascii="Calibri" w:eastAsia="Calibri" w:hAnsi="Calibri" w:cs="Calibri"/>
          <w:color w:val="auto"/>
          <w:sz w:val="22"/>
          <w:szCs w:val="22"/>
        </w:rPr>
        <w:t xml:space="preserve"> </w:t>
      </w:r>
      <w:r w:rsidR="00752BBB" w:rsidRPr="00342CED">
        <w:rPr>
          <w:rFonts w:ascii="Calibri" w:eastAsia="Calibri" w:hAnsi="Calibri" w:cs="Calibri"/>
          <w:color w:val="auto"/>
          <w:sz w:val="22"/>
          <w:szCs w:val="22"/>
        </w:rPr>
        <w:t xml:space="preserve">a los centros de I+D+I extremeños </w:t>
      </w:r>
      <w:r w:rsidR="001811D7" w:rsidRPr="00342CED">
        <w:rPr>
          <w:rFonts w:ascii="Calibri" w:eastAsia="Calibri" w:hAnsi="Calibri" w:cs="Calibri"/>
          <w:color w:val="auto"/>
          <w:sz w:val="22"/>
          <w:szCs w:val="22"/>
        </w:rPr>
        <w:t xml:space="preserve">para cumplir con los plazos establecidos. </w:t>
      </w:r>
    </w:p>
    <w:p w14:paraId="6284D300" w14:textId="77777777" w:rsidR="001811D7" w:rsidRPr="00342CED" w:rsidRDefault="001811D7" w:rsidP="001811D7">
      <w:pPr>
        <w:pStyle w:val="Default"/>
        <w:jc w:val="both"/>
        <w:rPr>
          <w:rFonts w:ascii="Calibri" w:eastAsia="Calibri" w:hAnsi="Calibri" w:cs="Calibri"/>
          <w:color w:val="auto"/>
          <w:sz w:val="22"/>
          <w:szCs w:val="22"/>
        </w:rPr>
      </w:pPr>
    </w:p>
    <w:p w14:paraId="5213839C" w14:textId="77777777" w:rsidR="001D5AB6" w:rsidRDefault="001811D7" w:rsidP="001D5AB6">
      <w:pPr>
        <w:pStyle w:val="Default"/>
        <w:jc w:val="both"/>
        <w:rPr>
          <w:rFonts w:ascii="Calibri" w:eastAsia="Calibri" w:hAnsi="Calibri" w:cs="Calibri"/>
          <w:color w:val="auto"/>
          <w:sz w:val="22"/>
          <w:szCs w:val="22"/>
        </w:rPr>
      </w:pPr>
      <w:r w:rsidRPr="00342CED">
        <w:rPr>
          <w:rFonts w:ascii="Calibri" w:eastAsia="Calibri" w:hAnsi="Calibri" w:cs="Calibri"/>
          <w:color w:val="auto"/>
          <w:sz w:val="22"/>
          <w:szCs w:val="22"/>
        </w:rPr>
        <w:t xml:space="preserve">No obstante, </w:t>
      </w:r>
      <w:r>
        <w:rPr>
          <w:rFonts w:ascii="Calibri" w:eastAsia="Calibri" w:hAnsi="Calibri" w:cs="Calibri"/>
          <w:color w:val="auto"/>
          <w:sz w:val="22"/>
          <w:szCs w:val="22"/>
        </w:rPr>
        <w:t xml:space="preserve">como garantía de aceptación de la concesión de la ayuda y para avanzar en la tramitación </w:t>
      </w:r>
      <w:r w:rsidR="002846A5">
        <w:rPr>
          <w:rFonts w:ascii="Calibri" w:eastAsia="Calibri" w:hAnsi="Calibri" w:cs="Calibri"/>
          <w:color w:val="auto"/>
          <w:sz w:val="22"/>
          <w:szCs w:val="22"/>
        </w:rPr>
        <w:t xml:space="preserve">de la documentación </w:t>
      </w:r>
      <w:r>
        <w:rPr>
          <w:rFonts w:ascii="Calibri" w:eastAsia="Calibri" w:hAnsi="Calibri" w:cs="Calibri"/>
          <w:color w:val="auto"/>
          <w:sz w:val="22"/>
          <w:szCs w:val="22"/>
        </w:rPr>
        <w:t>legal requerida</w:t>
      </w:r>
      <w:r w:rsidR="002846A5">
        <w:rPr>
          <w:rFonts w:ascii="Calibri" w:eastAsia="Calibri" w:hAnsi="Calibri" w:cs="Calibri"/>
          <w:color w:val="auto"/>
          <w:sz w:val="22"/>
          <w:szCs w:val="22"/>
        </w:rPr>
        <w:t xml:space="preserve"> respecto a su incorporación al centro receptor de la ayuda</w:t>
      </w:r>
      <w:r>
        <w:rPr>
          <w:rFonts w:ascii="Calibri" w:eastAsia="Calibri" w:hAnsi="Calibri" w:cs="Calibri"/>
          <w:color w:val="auto"/>
          <w:sz w:val="22"/>
          <w:szCs w:val="22"/>
        </w:rPr>
        <w:t xml:space="preserve">, </w:t>
      </w:r>
      <w:r w:rsidR="002846A5">
        <w:rPr>
          <w:rFonts w:ascii="Calibri" w:eastAsia="Calibri" w:hAnsi="Calibri" w:cs="Calibri"/>
          <w:color w:val="auto"/>
          <w:sz w:val="22"/>
          <w:szCs w:val="22"/>
        </w:rPr>
        <w:t xml:space="preserve">el personal investigador </w:t>
      </w:r>
      <w:r>
        <w:rPr>
          <w:rFonts w:ascii="Calibri" w:eastAsia="Calibri" w:hAnsi="Calibri" w:cs="Calibri"/>
          <w:color w:val="auto"/>
          <w:sz w:val="22"/>
          <w:szCs w:val="22"/>
        </w:rPr>
        <w:t xml:space="preserve">seleccionado ha formalizado un precontrato con </w:t>
      </w:r>
      <w:r w:rsidR="00C37C95">
        <w:rPr>
          <w:rFonts w:ascii="Calibri" w:eastAsia="Calibri" w:hAnsi="Calibri" w:cs="Calibri"/>
          <w:color w:val="auto"/>
          <w:sz w:val="22"/>
          <w:szCs w:val="22"/>
        </w:rPr>
        <w:t>los agentes del Sistema Extremeño de Ciencia y Tecnología (SECTI) beneficiarios de estas ayudas.</w:t>
      </w:r>
    </w:p>
    <w:p w14:paraId="6F10B332" w14:textId="77777777" w:rsidR="001D5AB6" w:rsidRDefault="001D5AB6" w:rsidP="001D5AB6">
      <w:pPr>
        <w:pStyle w:val="Default"/>
        <w:jc w:val="both"/>
        <w:rPr>
          <w:rFonts w:ascii="Calibri" w:eastAsia="Calibri" w:hAnsi="Calibri" w:cs="Calibri"/>
          <w:color w:val="auto"/>
          <w:sz w:val="22"/>
          <w:szCs w:val="22"/>
        </w:rPr>
      </w:pPr>
    </w:p>
    <w:p w14:paraId="5E15B375" w14:textId="75321A54" w:rsidR="002846A5" w:rsidRDefault="007F17A1" w:rsidP="001D5AB6">
      <w:pPr>
        <w:pStyle w:val="Default"/>
        <w:jc w:val="both"/>
        <w:rPr>
          <w:rFonts w:ascii="Calibri" w:eastAsia="Calibri" w:hAnsi="Calibri" w:cs="Calibri"/>
          <w:sz w:val="22"/>
          <w:szCs w:val="22"/>
        </w:rPr>
      </w:pPr>
      <w:r w:rsidRPr="2E5ADBC0">
        <w:rPr>
          <w:rFonts w:ascii="Calibri" w:eastAsia="Calibri" w:hAnsi="Calibri" w:cs="Calibri"/>
          <w:sz w:val="22"/>
          <w:szCs w:val="22"/>
        </w:rPr>
        <w:t xml:space="preserve">Por todas estas circunstancias mencionadas, </w:t>
      </w:r>
      <w:r w:rsidR="002846A5" w:rsidRPr="2E5ADBC0">
        <w:rPr>
          <w:rFonts w:ascii="Calibri" w:eastAsia="Calibri" w:hAnsi="Calibri" w:cs="Calibri"/>
          <w:sz w:val="22"/>
          <w:szCs w:val="22"/>
        </w:rPr>
        <w:t>se ha solicitado a la Comisión Europea una ampliación del plazo del Programa por un período de 6 meses, procediendo a extender su duración</w:t>
      </w:r>
      <w:r w:rsidR="009D4C53" w:rsidRPr="2E5ADBC0">
        <w:rPr>
          <w:rFonts w:ascii="Calibri" w:eastAsia="Calibri" w:hAnsi="Calibri" w:cs="Calibri"/>
          <w:sz w:val="22"/>
          <w:szCs w:val="22"/>
        </w:rPr>
        <w:t xml:space="preserve"> total por un período de 66 meses</w:t>
      </w:r>
      <w:r w:rsidR="002846A5" w:rsidRPr="2E5ADBC0">
        <w:rPr>
          <w:rFonts w:ascii="Calibri" w:eastAsia="Calibri" w:hAnsi="Calibri" w:cs="Calibri"/>
          <w:sz w:val="22"/>
          <w:szCs w:val="22"/>
        </w:rPr>
        <w:t xml:space="preserve"> hasta el 30 de junio de 2029. Con esta extensión en la ejecución </w:t>
      </w:r>
      <w:proofErr w:type="gramStart"/>
      <w:r w:rsidR="002846A5" w:rsidRPr="2E5ADBC0">
        <w:rPr>
          <w:rFonts w:ascii="Calibri" w:eastAsia="Calibri" w:hAnsi="Calibri" w:cs="Calibri"/>
          <w:sz w:val="22"/>
          <w:szCs w:val="22"/>
        </w:rPr>
        <w:t>de</w:t>
      </w:r>
      <w:r w:rsidR="00B05EDD" w:rsidRPr="2E5ADBC0">
        <w:rPr>
          <w:rFonts w:ascii="Calibri" w:eastAsia="Calibri" w:hAnsi="Calibri" w:cs="Calibri"/>
          <w:sz w:val="22"/>
          <w:szCs w:val="22"/>
        </w:rPr>
        <w:t>l mismo</w:t>
      </w:r>
      <w:proofErr w:type="gramEnd"/>
      <w:r w:rsidR="002846A5" w:rsidRPr="2E5ADBC0">
        <w:rPr>
          <w:rFonts w:ascii="Calibri" w:eastAsia="Calibri" w:hAnsi="Calibri" w:cs="Calibri"/>
          <w:sz w:val="22"/>
          <w:szCs w:val="22"/>
        </w:rPr>
        <w:t>, se ha fijado como nueva fecha límite para finalizar la ejecución de la actividad investigadora el 31 de marzo de 2029, permitiendo así la incorporación del personal investigador posdoctoral seleccionado y la realización de su actividad investigadora por un período de 3 años de contrato</w:t>
      </w:r>
      <w:r w:rsidR="001D5AB6" w:rsidRPr="2E5ADBC0">
        <w:rPr>
          <w:rFonts w:ascii="Calibri" w:eastAsia="Calibri" w:hAnsi="Calibri" w:cs="Calibri"/>
          <w:sz w:val="22"/>
          <w:szCs w:val="22"/>
        </w:rPr>
        <w:t>, conforme a lo previsto en el Decreto 43/2024, de 21 de mayo.</w:t>
      </w:r>
    </w:p>
    <w:bookmarkEnd w:id="0"/>
    <w:p w14:paraId="4C57E638" w14:textId="3FA5CCE2" w:rsidR="2E5ADBC0" w:rsidRDefault="2E5ADBC0" w:rsidP="2E5ADBC0">
      <w:pPr>
        <w:pStyle w:val="Default"/>
        <w:jc w:val="both"/>
        <w:rPr>
          <w:rFonts w:ascii="Calibri" w:eastAsia="Calibri" w:hAnsi="Calibri" w:cs="Calibri"/>
          <w:sz w:val="22"/>
          <w:szCs w:val="22"/>
        </w:rPr>
      </w:pPr>
    </w:p>
    <w:p w14:paraId="04244374" w14:textId="2910D282" w:rsidR="0051545C" w:rsidRDefault="6A2E21F7" w:rsidP="2E385CCD">
      <w:pPr>
        <w:spacing w:beforeAutospacing="1" w:line="259" w:lineRule="auto"/>
        <w:jc w:val="both"/>
        <w:rPr>
          <w:rFonts w:ascii="Calibri" w:eastAsia="Calibri" w:hAnsi="Calibri" w:cs="Calibri"/>
          <w:sz w:val="22"/>
          <w:szCs w:val="22"/>
        </w:rPr>
      </w:pPr>
      <w:r w:rsidRPr="2E385CCD">
        <w:rPr>
          <w:rFonts w:ascii="Calibri" w:eastAsia="Calibri" w:hAnsi="Calibri" w:cs="Calibri"/>
          <w:sz w:val="22"/>
          <w:szCs w:val="22"/>
        </w:rPr>
        <w:t>Este decreto se adecúa a los principios de buena regulación de conformidad con el artículo 129 de la Ley 39/2015, de 1 de octubre, del Procedimiento Administrativo Común de las Administraciones Públicas. En concreto, cumple los principios de necesidad y eficacia, y eficiencia, ya que la modificaci</w:t>
      </w:r>
      <w:r w:rsidR="00DE6D5F">
        <w:rPr>
          <w:rFonts w:ascii="Calibri" w:eastAsia="Calibri" w:hAnsi="Calibri" w:cs="Calibri"/>
          <w:sz w:val="22"/>
          <w:szCs w:val="22"/>
        </w:rPr>
        <w:t>ón</w:t>
      </w:r>
      <w:r w:rsidRPr="2E385CCD">
        <w:rPr>
          <w:rFonts w:ascii="Calibri" w:eastAsia="Calibri" w:hAnsi="Calibri" w:cs="Calibri"/>
          <w:sz w:val="22"/>
          <w:szCs w:val="22"/>
        </w:rPr>
        <w:t xml:space="preserve"> viene motivada</w:t>
      </w:r>
      <w:r w:rsidR="00DE6D5F">
        <w:rPr>
          <w:rFonts w:ascii="Calibri" w:eastAsia="Calibri" w:hAnsi="Calibri" w:cs="Calibri"/>
          <w:sz w:val="22"/>
          <w:szCs w:val="22"/>
        </w:rPr>
        <w:t xml:space="preserve"> </w:t>
      </w:r>
      <w:r w:rsidRPr="2E385CCD">
        <w:rPr>
          <w:rFonts w:ascii="Calibri" w:eastAsia="Calibri" w:hAnsi="Calibri" w:cs="Calibri"/>
          <w:sz w:val="22"/>
          <w:szCs w:val="22"/>
        </w:rPr>
        <w:t xml:space="preserve">por la necesidad </w:t>
      </w:r>
      <w:r w:rsidR="00DE6D5F">
        <w:rPr>
          <w:rFonts w:ascii="Calibri" w:eastAsia="Calibri" w:hAnsi="Calibri" w:cs="Calibri"/>
          <w:sz w:val="22"/>
          <w:szCs w:val="22"/>
        </w:rPr>
        <w:t>de fijar una</w:t>
      </w:r>
      <w:r w:rsidR="00DE6D5F" w:rsidRPr="00DE6D5F">
        <w:rPr>
          <w:rFonts w:ascii="Calibri" w:eastAsia="Calibri" w:hAnsi="Calibri" w:cs="Calibri"/>
          <w:sz w:val="22"/>
          <w:szCs w:val="22"/>
        </w:rPr>
        <w:t xml:space="preserve"> </w:t>
      </w:r>
      <w:r w:rsidR="00DE6D5F">
        <w:rPr>
          <w:rFonts w:ascii="Calibri" w:eastAsia="Calibri" w:hAnsi="Calibri" w:cs="Calibri"/>
          <w:sz w:val="22"/>
          <w:szCs w:val="22"/>
        </w:rPr>
        <w:t>fecha límite de ejecución de la ayuda o permanencia en el contrato</w:t>
      </w:r>
      <w:r w:rsidR="00DE6D5F" w:rsidRPr="00DE6D5F">
        <w:rPr>
          <w:rFonts w:ascii="Calibri" w:eastAsia="Calibri" w:hAnsi="Calibri" w:cs="Calibri"/>
          <w:sz w:val="22"/>
          <w:szCs w:val="22"/>
        </w:rPr>
        <w:t>, que permita la resolución de las 10 ayudas convocadas y la consiguiente suscripción de los contratos de posdoctorales con los candidatos con la duración requerida de 3 años</w:t>
      </w:r>
      <w:r w:rsidR="00DE6D5F">
        <w:rPr>
          <w:rFonts w:ascii="Calibri" w:eastAsia="Calibri" w:hAnsi="Calibri" w:cs="Calibri"/>
          <w:sz w:val="22"/>
          <w:szCs w:val="22"/>
        </w:rPr>
        <w:t>.</w:t>
      </w:r>
      <w:r w:rsidRPr="2E385CCD">
        <w:rPr>
          <w:rFonts w:ascii="Calibri" w:eastAsia="Calibri" w:hAnsi="Calibri" w:cs="Calibri"/>
          <w:sz w:val="22"/>
          <w:szCs w:val="22"/>
        </w:rPr>
        <w:t xml:space="preserve"> </w:t>
      </w:r>
      <w:r w:rsidR="3EF50882" w:rsidRPr="2E385CCD">
        <w:rPr>
          <w:rFonts w:ascii="Calibri" w:eastAsia="Calibri" w:hAnsi="Calibri" w:cs="Calibri"/>
          <w:sz w:val="22"/>
          <w:szCs w:val="22"/>
        </w:rPr>
        <w:t xml:space="preserve">Además, es el instrumento jurídico más adecuado para el cumplimiento de sus fines. </w:t>
      </w:r>
      <w:r w:rsidRPr="2E385CCD">
        <w:rPr>
          <w:rFonts w:ascii="Calibri" w:eastAsia="Calibri" w:hAnsi="Calibri" w:cs="Calibri"/>
          <w:sz w:val="22"/>
          <w:szCs w:val="22"/>
        </w:rPr>
        <w:t xml:space="preserve">Igualmente es conforme con el principio de proporcionalidad, dado que incluye la regulación imprescindible para atender a la </w:t>
      </w:r>
      <w:r w:rsidRPr="2E385CCD">
        <w:rPr>
          <w:rFonts w:ascii="Calibri" w:eastAsia="Calibri" w:hAnsi="Calibri" w:cs="Calibri"/>
          <w:sz w:val="22"/>
          <w:szCs w:val="22"/>
        </w:rPr>
        <w:lastRenderedPageBreak/>
        <w:t>finalidad prevista y permitir el cumplimiento de los objetivos</w:t>
      </w:r>
      <w:r w:rsidR="04B138EC" w:rsidRPr="2E385CCD">
        <w:rPr>
          <w:rFonts w:ascii="Calibri" w:eastAsia="Calibri" w:hAnsi="Calibri" w:cs="Calibri"/>
          <w:sz w:val="22"/>
          <w:szCs w:val="22"/>
        </w:rPr>
        <w:t xml:space="preserve"> de las bases reguladoras</w:t>
      </w:r>
      <w:r w:rsidRPr="2E385CCD">
        <w:rPr>
          <w:rFonts w:ascii="Calibri" w:eastAsia="Calibri" w:hAnsi="Calibri" w:cs="Calibri"/>
          <w:sz w:val="22"/>
          <w:szCs w:val="22"/>
        </w:rPr>
        <w:t>, sin incorporar nuevas cargas u obligaciones a los destinatarios.</w:t>
      </w:r>
    </w:p>
    <w:p w14:paraId="086C1A72" w14:textId="1B4C2852" w:rsidR="00F63FEC" w:rsidRPr="00342CED" w:rsidRDefault="5FB5B770" w:rsidP="138D7553">
      <w:pPr>
        <w:spacing w:beforeAutospacing="1" w:line="259" w:lineRule="auto"/>
        <w:jc w:val="both"/>
        <w:rPr>
          <w:rFonts w:ascii="Calibri" w:eastAsia="Calibri" w:hAnsi="Calibri" w:cs="Calibri"/>
          <w:sz w:val="22"/>
          <w:szCs w:val="22"/>
        </w:rPr>
      </w:pPr>
      <w:r w:rsidRPr="138D7553">
        <w:rPr>
          <w:rFonts w:ascii="Calibri" w:eastAsia="Calibri" w:hAnsi="Calibri" w:cs="Calibri"/>
          <w:sz w:val="22"/>
          <w:szCs w:val="22"/>
        </w:rPr>
        <w:t xml:space="preserve">Se adecua, igualmente, al principio de seguridad jurídica, puesto que </w:t>
      </w:r>
      <w:r w:rsidR="552D52AB" w:rsidRPr="138D7553">
        <w:rPr>
          <w:rFonts w:ascii="Calibri" w:eastAsia="Calibri" w:hAnsi="Calibri" w:cs="Calibri"/>
          <w:sz w:val="22"/>
          <w:szCs w:val="22"/>
        </w:rPr>
        <w:t xml:space="preserve">la modificación que se </w:t>
      </w:r>
      <w:r w:rsidRPr="138D7553">
        <w:rPr>
          <w:rFonts w:ascii="Calibri" w:eastAsia="Calibri" w:hAnsi="Calibri" w:cs="Calibri"/>
          <w:sz w:val="22"/>
          <w:szCs w:val="22"/>
        </w:rPr>
        <w:t xml:space="preserve">incluye </w:t>
      </w:r>
      <w:r w:rsidR="50FAE0C2" w:rsidRPr="138D7553">
        <w:rPr>
          <w:rFonts w:ascii="Calibri" w:eastAsia="Calibri" w:hAnsi="Calibri" w:cs="Calibri"/>
          <w:sz w:val="22"/>
          <w:szCs w:val="22"/>
        </w:rPr>
        <w:t>no solo</w:t>
      </w:r>
      <w:r w:rsidRPr="138D7553">
        <w:rPr>
          <w:rFonts w:ascii="Calibri" w:eastAsia="Calibri" w:hAnsi="Calibri" w:cs="Calibri"/>
          <w:sz w:val="22"/>
          <w:szCs w:val="22"/>
        </w:rPr>
        <w:t xml:space="preserve"> mantiene, en esencia, el texto normativo modificado,</w:t>
      </w:r>
      <w:r w:rsidR="3A027FBA" w:rsidRPr="138D7553">
        <w:rPr>
          <w:rFonts w:ascii="Calibri" w:eastAsia="Calibri" w:hAnsi="Calibri" w:cs="Calibri"/>
          <w:sz w:val="22"/>
          <w:szCs w:val="22"/>
        </w:rPr>
        <w:t xml:space="preserve"> sino que </w:t>
      </w:r>
      <w:r w:rsidR="117D4E3B" w:rsidRPr="138D7553">
        <w:rPr>
          <w:rFonts w:ascii="Calibri" w:eastAsia="Calibri" w:hAnsi="Calibri" w:cs="Calibri"/>
          <w:sz w:val="22"/>
          <w:szCs w:val="22"/>
        </w:rPr>
        <w:t xml:space="preserve">además </w:t>
      </w:r>
      <w:r w:rsidR="3A027FBA" w:rsidRPr="138D7553">
        <w:rPr>
          <w:rFonts w:ascii="Calibri" w:eastAsia="Calibri" w:hAnsi="Calibri" w:cs="Calibri"/>
          <w:sz w:val="22"/>
          <w:szCs w:val="22"/>
        </w:rPr>
        <w:t xml:space="preserve">determina </w:t>
      </w:r>
      <w:r w:rsidR="34816E00" w:rsidRPr="138D7553">
        <w:rPr>
          <w:rFonts w:ascii="Calibri" w:eastAsia="Calibri" w:hAnsi="Calibri" w:cs="Calibri"/>
          <w:sz w:val="22"/>
          <w:szCs w:val="22"/>
        </w:rPr>
        <w:t xml:space="preserve">y </w:t>
      </w:r>
      <w:r w:rsidR="3A027FBA" w:rsidRPr="138D7553">
        <w:rPr>
          <w:rFonts w:ascii="Calibri" w:eastAsia="Calibri" w:hAnsi="Calibri" w:cs="Calibri"/>
          <w:sz w:val="22"/>
          <w:szCs w:val="22"/>
        </w:rPr>
        <w:t>regula la protección de las solicitudes ya presentadas</w:t>
      </w:r>
      <w:r w:rsidR="28CC4521" w:rsidRPr="138D7553">
        <w:rPr>
          <w:rFonts w:ascii="Calibri" w:eastAsia="Calibri" w:hAnsi="Calibri" w:cs="Calibri"/>
          <w:sz w:val="22"/>
          <w:szCs w:val="22"/>
        </w:rPr>
        <w:t xml:space="preserve"> con una disposición transitoria</w:t>
      </w:r>
      <w:r w:rsidR="72F2CF04" w:rsidRPr="138D7553">
        <w:rPr>
          <w:rFonts w:ascii="Calibri" w:eastAsia="Calibri" w:hAnsi="Calibri" w:cs="Calibri"/>
          <w:sz w:val="22"/>
          <w:szCs w:val="22"/>
        </w:rPr>
        <w:t xml:space="preserve">. </w:t>
      </w:r>
      <w:r w:rsidRPr="138D7553">
        <w:rPr>
          <w:rFonts w:ascii="Calibri" w:eastAsia="Calibri" w:hAnsi="Calibri" w:cs="Calibri"/>
          <w:sz w:val="22"/>
          <w:szCs w:val="22"/>
        </w:rPr>
        <w:t xml:space="preserve"> </w:t>
      </w:r>
      <w:r w:rsidR="46764595" w:rsidRPr="138D7553">
        <w:rPr>
          <w:rFonts w:ascii="Calibri" w:eastAsia="Calibri" w:hAnsi="Calibri" w:cs="Calibri"/>
          <w:sz w:val="22"/>
          <w:szCs w:val="22"/>
        </w:rPr>
        <w:t>C</w:t>
      </w:r>
      <w:r w:rsidRPr="138D7553">
        <w:rPr>
          <w:rFonts w:ascii="Calibri" w:eastAsia="Calibri" w:hAnsi="Calibri" w:cs="Calibri"/>
          <w:sz w:val="22"/>
          <w:szCs w:val="22"/>
        </w:rPr>
        <w:t>umple con el principio de transparencia, dado que define claramente sus objetivos</w:t>
      </w:r>
      <w:r w:rsidR="0D72FA5D" w:rsidRPr="138D7553">
        <w:rPr>
          <w:rFonts w:ascii="Calibri" w:eastAsia="Calibri" w:hAnsi="Calibri" w:cs="Calibri"/>
          <w:sz w:val="22"/>
          <w:szCs w:val="22"/>
        </w:rPr>
        <w:t xml:space="preserve"> en la norma y ha sido accesible a la ciudadanía a través del Portal de Transparencia</w:t>
      </w:r>
      <w:r w:rsidRPr="138D7553">
        <w:rPr>
          <w:rFonts w:ascii="Calibri" w:eastAsia="Calibri" w:hAnsi="Calibri" w:cs="Calibri"/>
          <w:sz w:val="22"/>
          <w:szCs w:val="22"/>
        </w:rPr>
        <w:t xml:space="preserve">. Asimismo, el presente decreto será objeto de publicación en el </w:t>
      </w:r>
      <w:r w:rsidR="00000424" w:rsidRPr="138D7553">
        <w:rPr>
          <w:rFonts w:ascii="Calibri" w:eastAsia="Calibri" w:hAnsi="Calibri" w:cs="Calibri"/>
          <w:sz w:val="22"/>
          <w:szCs w:val="22"/>
        </w:rPr>
        <w:t>DOE</w:t>
      </w:r>
      <w:r w:rsidRPr="00342CED">
        <w:rPr>
          <w:rFonts w:ascii="Calibri" w:eastAsia="Calibri" w:hAnsi="Calibri" w:cs="Calibri"/>
          <w:sz w:val="22"/>
          <w:szCs w:val="22"/>
        </w:rPr>
        <w:t>.</w:t>
      </w:r>
    </w:p>
    <w:p w14:paraId="122A6D94" w14:textId="058FB7B4" w:rsidR="0051545C" w:rsidRPr="00F63FEC" w:rsidRDefault="5FB5B770" w:rsidP="4DB03E66">
      <w:pPr>
        <w:spacing w:beforeAutospacing="1" w:line="259" w:lineRule="auto"/>
        <w:jc w:val="both"/>
        <w:rPr>
          <w:rFonts w:ascii="Calibri" w:eastAsia="Calibri" w:hAnsi="Calibri" w:cs="Calibri"/>
          <w:sz w:val="22"/>
          <w:szCs w:val="22"/>
        </w:rPr>
      </w:pPr>
      <w:r w:rsidRPr="4DB03E66">
        <w:rPr>
          <w:rFonts w:ascii="Calibri" w:eastAsia="Calibri" w:hAnsi="Calibri" w:cs="Calibri"/>
          <w:sz w:val="22"/>
          <w:szCs w:val="22"/>
        </w:rPr>
        <w:t>En virtud de lo expuesto, y de conformidad con las atribuciones que me confieren los artículos 36.f) y 90.2) de la Ley 1/2002, de 28 de febrero, del Gobierno y de la Administración de la Comunidad Autónoma de Extremadura,</w:t>
      </w:r>
      <w:r w:rsidR="152195D6" w:rsidRPr="4DB03E66">
        <w:rPr>
          <w:rFonts w:ascii="Calibri" w:eastAsia="Calibri" w:hAnsi="Calibri" w:cs="Calibri"/>
          <w:sz w:val="22"/>
          <w:szCs w:val="22"/>
        </w:rPr>
        <w:t xml:space="preserve"> el artículo el artículo 24 del Decreto-ley 3/2021, de 3 de marzo, de medidas urgentes para la modernización de la Administración Pública y para la ejecución del Plan de Recuperación, Transformación y Resiliencia</w:t>
      </w:r>
      <w:r w:rsidRPr="4DB03E66">
        <w:rPr>
          <w:rFonts w:ascii="Calibri" w:eastAsia="Calibri" w:hAnsi="Calibri" w:cs="Calibri"/>
          <w:sz w:val="22"/>
          <w:szCs w:val="22"/>
        </w:rPr>
        <w:t xml:space="preserve"> y el artículo 2</w:t>
      </w:r>
      <w:r w:rsidR="1055D174" w:rsidRPr="4DB03E66">
        <w:rPr>
          <w:rFonts w:ascii="Calibri" w:eastAsia="Calibri" w:hAnsi="Calibri" w:cs="Calibri"/>
          <w:sz w:val="22"/>
          <w:szCs w:val="22"/>
        </w:rPr>
        <w:t>3</w:t>
      </w:r>
      <w:r w:rsidRPr="4DB03E66">
        <w:rPr>
          <w:rFonts w:ascii="Calibri" w:eastAsia="Calibri" w:hAnsi="Calibri" w:cs="Calibri"/>
          <w:sz w:val="22"/>
          <w:szCs w:val="22"/>
        </w:rPr>
        <w:t xml:space="preserve"> d</w:t>
      </w:r>
      <w:r w:rsidR="6C5FFD88" w:rsidRPr="4DB03E66">
        <w:rPr>
          <w:rFonts w:ascii="Calibri" w:eastAsia="Calibri" w:hAnsi="Calibri" w:cs="Calibri"/>
          <w:sz w:val="22"/>
          <w:szCs w:val="22"/>
        </w:rPr>
        <w:t xml:space="preserve">e la Ley 6/2011, de </w:t>
      </w:r>
      <w:r w:rsidR="302F2D5D" w:rsidRPr="4DB03E66">
        <w:rPr>
          <w:rFonts w:ascii="Calibri" w:eastAsia="Calibri" w:hAnsi="Calibri" w:cs="Calibri"/>
          <w:sz w:val="22"/>
          <w:szCs w:val="22"/>
        </w:rPr>
        <w:t>23 de marzo</w:t>
      </w:r>
      <w:r w:rsidRPr="4DB03E66">
        <w:rPr>
          <w:rFonts w:ascii="Calibri" w:eastAsia="Calibri" w:hAnsi="Calibri" w:cs="Calibri"/>
          <w:sz w:val="22"/>
          <w:szCs w:val="22"/>
        </w:rPr>
        <w:t xml:space="preserve">, </w:t>
      </w:r>
      <w:r w:rsidR="4EFB6E6B" w:rsidRPr="4DB03E66">
        <w:rPr>
          <w:rFonts w:ascii="Calibri" w:eastAsia="Calibri" w:hAnsi="Calibri" w:cs="Calibri"/>
          <w:sz w:val="22"/>
          <w:szCs w:val="22"/>
        </w:rPr>
        <w:t>de subvenciones de la Comunidad Autónoma de Extremadura</w:t>
      </w:r>
      <w:r w:rsidRPr="4DB03E66">
        <w:rPr>
          <w:rFonts w:ascii="Calibri" w:eastAsia="Calibri" w:hAnsi="Calibri" w:cs="Calibri"/>
          <w:sz w:val="22"/>
          <w:szCs w:val="22"/>
        </w:rPr>
        <w:t xml:space="preserve"> y previa deliberación del Consejo de Gobierno en su sesión de fecha xx de </w:t>
      </w:r>
      <w:r w:rsidR="001D5AB6" w:rsidRPr="4DB03E66">
        <w:rPr>
          <w:rFonts w:ascii="Calibri" w:eastAsia="Calibri" w:hAnsi="Calibri" w:cs="Calibri"/>
          <w:sz w:val="22"/>
          <w:szCs w:val="22"/>
        </w:rPr>
        <w:t>noviembre</w:t>
      </w:r>
      <w:r w:rsidRPr="4DB03E66">
        <w:rPr>
          <w:rFonts w:ascii="Calibri" w:eastAsia="Calibri" w:hAnsi="Calibri" w:cs="Calibri"/>
          <w:sz w:val="22"/>
          <w:szCs w:val="22"/>
        </w:rPr>
        <w:t xml:space="preserve"> de 202</w:t>
      </w:r>
      <w:r w:rsidR="00DE6D5F" w:rsidRPr="4DB03E66">
        <w:rPr>
          <w:rFonts w:ascii="Calibri" w:eastAsia="Calibri" w:hAnsi="Calibri" w:cs="Calibri"/>
          <w:sz w:val="22"/>
          <w:szCs w:val="22"/>
        </w:rPr>
        <w:t>5</w:t>
      </w:r>
      <w:r w:rsidR="3FCBED66" w:rsidRPr="4DB03E66">
        <w:rPr>
          <w:rFonts w:ascii="Calibri" w:eastAsia="Calibri" w:hAnsi="Calibri" w:cs="Calibri"/>
          <w:sz w:val="22"/>
          <w:szCs w:val="22"/>
        </w:rPr>
        <w:t xml:space="preserve">, </w:t>
      </w:r>
    </w:p>
    <w:p w14:paraId="28B2ED03" w14:textId="28396DB8" w:rsidR="0051545C" w:rsidRDefault="0051545C" w:rsidP="0BDCA5E9">
      <w:pPr>
        <w:spacing w:beforeAutospacing="1" w:line="259" w:lineRule="auto"/>
        <w:jc w:val="both"/>
        <w:rPr>
          <w:rFonts w:ascii="Calibri" w:eastAsia="Calibri" w:hAnsi="Calibri" w:cs="Calibri"/>
          <w:sz w:val="22"/>
          <w:szCs w:val="22"/>
        </w:rPr>
      </w:pPr>
    </w:p>
    <w:p w14:paraId="273A4D61" w14:textId="5783C724" w:rsidR="0051545C" w:rsidRDefault="4154EA65" w:rsidP="00DF38E0">
      <w:pPr>
        <w:spacing w:beforeAutospacing="1" w:line="259" w:lineRule="auto"/>
        <w:jc w:val="center"/>
        <w:rPr>
          <w:rFonts w:ascii="Calibri" w:eastAsia="Calibri" w:hAnsi="Calibri" w:cs="Calibri"/>
          <w:sz w:val="22"/>
          <w:szCs w:val="22"/>
        </w:rPr>
      </w:pPr>
      <w:r w:rsidRPr="0BDCA5E9">
        <w:rPr>
          <w:rFonts w:ascii="Calibri" w:eastAsia="Calibri" w:hAnsi="Calibri" w:cs="Calibri"/>
          <w:sz w:val="22"/>
          <w:szCs w:val="22"/>
        </w:rPr>
        <w:t>DISPONGO:</w:t>
      </w:r>
    </w:p>
    <w:p w14:paraId="5A029045" w14:textId="6D356AB6" w:rsidR="0051545C" w:rsidRDefault="4154EA65" w:rsidP="0BDCA5E9">
      <w:pPr>
        <w:spacing w:beforeAutospacing="1" w:line="259" w:lineRule="auto"/>
        <w:jc w:val="both"/>
        <w:rPr>
          <w:rFonts w:ascii="Calibri" w:eastAsia="Calibri" w:hAnsi="Calibri" w:cs="Calibri"/>
          <w:sz w:val="22"/>
          <w:szCs w:val="22"/>
        </w:rPr>
      </w:pPr>
      <w:r w:rsidRPr="0BDCA5E9">
        <w:rPr>
          <w:rFonts w:ascii="Calibri" w:eastAsia="Calibri" w:hAnsi="Calibri" w:cs="Calibri"/>
          <w:sz w:val="22"/>
          <w:szCs w:val="22"/>
        </w:rPr>
        <w:t xml:space="preserve">Artículo único. Modificación </w:t>
      </w:r>
      <w:r w:rsidR="001D5AB6" w:rsidRPr="001D5AB6">
        <w:rPr>
          <w:rFonts w:ascii="Calibri" w:eastAsia="Calibri" w:hAnsi="Calibri" w:cs="Calibri"/>
          <w:sz w:val="22"/>
          <w:szCs w:val="22"/>
        </w:rPr>
        <w:t>del Decreto Decreto 43/2024, de 21 de mayo</w:t>
      </w:r>
      <w:r w:rsidR="001D5AB6">
        <w:rPr>
          <w:rFonts w:ascii="Calibri" w:eastAsia="Calibri" w:hAnsi="Calibri" w:cs="Calibri"/>
          <w:sz w:val="22"/>
          <w:szCs w:val="22"/>
        </w:rPr>
        <w:t xml:space="preserve"> </w:t>
      </w:r>
      <w:r w:rsidRPr="0BDCA5E9">
        <w:rPr>
          <w:rFonts w:ascii="Calibri" w:eastAsia="Calibri" w:hAnsi="Calibri" w:cs="Calibri"/>
          <w:sz w:val="22"/>
          <w:szCs w:val="22"/>
        </w:rPr>
        <w:t xml:space="preserve">del Decreto </w:t>
      </w:r>
      <w:r w:rsidR="00DE6D5F" w:rsidRPr="00DE6D5F">
        <w:rPr>
          <w:rFonts w:ascii="Calibri" w:eastAsia="Calibri" w:hAnsi="Calibri" w:cs="Calibri"/>
          <w:sz w:val="22"/>
          <w:szCs w:val="22"/>
        </w:rPr>
        <w:t xml:space="preserve">43/2024, de 21 de mayo, por el que se establecen las bases reguladoras de las ayudas del Proyecto 101128265-Talent4Iberia destinadas a la incorporación de personal investigador posdoctoral para la realización de actividades de I+D+i en el ámbito del almacenamiento de energía en el marco del Programa Horizonte Europa Acciones Marie </w:t>
      </w:r>
      <w:proofErr w:type="spellStart"/>
      <w:r w:rsidR="00DE6D5F" w:rsidRPr="00DE6D5F">
        <w:rPr>
          <w:rFonts w:ascii="Calibri" w:eastAsia="Calibri" w:hAnsi="Calibri" w:cs="Calibri"/>
          <w:sz w:val="22"/>
          <w:szCs w:val="22"/>
        </w:rPr>
        <w:t>Sklodowska</w:t>
      </w:r>
      <w:proofErr w:type="spellEnd"/>
      <w:r w:rsidR="00DE6D5F" w:rsidRPr="00DE6D5F">
        <w:rPr>
          <w:rFonts w:ascii="Calibri" w:eastAsia="Calibri" w:hAnsi="Calibri" w:cs="Calibri"/>
          <w:sz w:val="22"/>
          <w:szCs w:val="22"/>
        </w:rPr>
        <w:t xml:space="preserve"> Curie (MSCA) 2022 COFUND 01 y se aprueba la única convocatoria</w:t>
      </w:r>
      <w:r w:rsidR="0C83C14B" w:rsidRPr="0BDCA5E9">
        <w:rPr>
          <w:rFonts w:ascii="Calibri" w:eastAsia="Calibri" w:hAnsi="Calibri" w:cs="Calibri"/>
          <w:sz w:val="22"/>
          <w:szCs w:val="22"/>
        </w:rPr>
        <w:t>.</w:t>
      </w:r>
    </w:p>
    <w:p w14:paraId="62CB4E28" w14:textId="686E5BB1" w:rsidR="0051545C" w:rsidRDefault="0C83C14B" w:rsidP="0BDCA5E9">
      <w:pPr>
        <w:spacing w:beforeAutospacing="1" w:line="259" w:lineRule="auto"/>
        <w:jc w:val="both"/>
        <w:rPr>
          <w:rFonts w:ascii="Calibri" w:eastAsia="Calibri" w:hAnsi="Calibri" w:cs="Calibri"/>
          <w:sz w:val="22"/>
          <w:szCs w:val="22"/>
        </w:rPr>
      </w:pPr>
      <w:r w:rsidRPr="001D5AB6">
        <w:rPr>
          <w:rFonts w:ascii="Calibri" w:eastAsia="Calibri" w:hAnsi="Calibri" w:cs="Calibri"/>
          <w:sz w:val="22"/>
          <w:szCs w:val="22"/>
        </w:rPr>
        <w:t xml:space="preserve">El </w:t>
      </w:r>
      <w:r w:rsidR="001D5AB6" w:rsidRPr="001D5AB6">
        <w:rPr>
          <w:rFonts w:ascii="Calibri" w:eastAsia="Calibri" w:hAnsi="Calibri" w:cs="Calibri"/>
          <w:sz w:val="22"/>
          <w:szCs w:val="22"/>
        </w:rPr>
        <w:t xml:space="preserve">Decreto 55/2025, de 10 de junio, que modificaba el Decreto 43/2024, de 21 de mayo </w:t>
      </w:r>
      <w:r w:rsidR="00DE6D5F" w:rsidRPr="001D5AB6">
        <w:rPr>
          <w:rFonts w:ascii="Calibri" w:eastAsia="Calibri" w:hAnsi="Calibri" w:cs="Calibri"/>
          <w:sz w:val="22"/>
          <w:szCs w:val="22"/>
        </w:rPr>
        <w:t>por</w:t>
      </w:r>
      <w:r w:rsidR="00DE6D5F" w:rsidRPr="00DE6D5F">
        <w:rPr>
          <w:rFonts w:ascii="Calibri" w:eastAsia="Calibri" w:hAnsi="Calibri" w:cs="Calibri"/>
          <w:sz w:val="22"/>
          <w:szCs w:val="22"/>
        </w:rPr>
        <w:t xml:space="preserve"> el que se establecen las bases reguladoras de las ayudas del Proyecto 101128265-Talent4Iberia destinadas a la incorporación de personal investigador posdoctoral para la realización de actividades de I+D+i en el ámbito del almacenamiento de energía en el marco del Programa Horizonte Europa Acciones Marie </w:t>
      </w:r>
      <w:proofErr w:type="spellStart"/>
      <w:r w:rsidR="00DE6D5F" w:rsidRPr="00DE6D5F">
        <w:rPr>
          <w:rFonts w:ascii="Calibri" w:eastAsia="Calibri" w:hAnsi="Calibri" w:cs="Calibri"/>
          <w:sz w:val="22"/>
          <w:szCs w:val="22"/>
        </w:rPr>
        <w:t>Sklodowska</w:t>
      </w:r>
      <w:proofErr w:type="spellEnd"/>
      <w:r w:rsidR="00DE6D5F" w:rsidRPr="00DE6D5F">
        <w:rPr>
          <w:rFonts w:ascii="Calibri" w:eastAsia="Calibri" w:hAnsi="Calibri" w:cs="Calibri"/>
          <w:sz w:val="22"/>
          <w:szCs w:val="22"/>
        </w:rPr>
        <w:t xml:space="preserve"> Curie (MSCA) 2022 COFUND 01 y se aprueba la única convocatoria</w:t>
      </w:r>
      <w:r w:rsidRPr="0BDCA5E9">
        <w:rPr>
          <w:rFonts w:ascii="Calibri" w:eastAsia="Calibri" w:hAnsi="Calibri" w:cs="Calibri"/>
          <w:sz w:val="22"/>
          <w:szCs w:val="22"/>
        </w:rPr>
        <w:t>, queda modificado como sigue:</w:t>
      </w:r>
    </w:p>
    <w:p w14:paraId="0667F36E" w14:textId="538DB8CD" w:rsidR="0051545C" w:rsidRDefault="79674488" w:rsidP="0BDCA5E9">
      <w:pPr>
        <w:spacing w:beforeAutospacing="1" w:line="259" w:lineRule="auto"/>
        <w:jc w:val="both"/>
        <w:rPr>
          <w:rFonts w:ascii="Calibri" w:eastAsia="Calibri" w:hAnsi="Calibri" w:cs="Calibri"/>
          <w:sz w:val="22"/>
          <w:szCs w:val="22"/>
        </w:rPr>
      </w:pPr>
      <w:r w:rsidRPr="0BDCA5E9">
        <w:rPr>
          <w:rFonts w:ascii="Calibri" w:eastAsia="Calibri" w:hAnsi="Calibri" w:cs="Calibri"/>
          <w:sz w:val="22"/>
          <w:szCs w:val="22"/>
        </w:rPr>
        <w:t xml:space="preserve">Uno. Se modifica </w:t>
      </w:r>
      <w:r w:rsidR="28AE725C" w:rsidRPr="0BDCA5E9">
        <w:rPr>
          <w:rFonts w:ascii="Calibri" w:eastAsia="Calibri" w:hAnsi="Calibri" w:cs="Calibri"/>
          <w:sz w:val="22"/>
          <w:szCs w:val="22"/>
        </w:rPr>
        <w:t xml:space="preserve">el </w:t>
      </w:r>
      <w:r w:rsidR="00DE6D5F">
        <w:rPr>
          <w:rFonts w:ascii="Calibri" w:eastAsia="Calibri" w:hAnsi="Calibri" w:cs="Calibri"/>
          <w:sz w:val="22"/>
          <w:szCs w:val="22"/>
        </w:rPr>
        <w:t xml:space="preserve">último párrafo del apartado </w:t>
      </w:r>
      <w:r w:rsidR="00264B4E">
        <w:rPr>
          <w:rFonts w:ascii="Calibri" w:eastAsia="Calibri" w:hAnsi="Calibri" w:cs="Calibri"/>
          <w:sz w:val="22"/>
          <w:szCs w:val="22"/>
        </w:rPr>
        <w:t>3</w:t>
      </w:r>
      <w:r w:rsidR="00DE6D5F">
        <w:rPr>
          <w:rFonts w:ascii="Calibri" w:eastAsia="Calibri" w:hAnsi="Calibri" w:cs="Calibri"/>
          <w:sz w:val="22"/>
          <w:szCs w:val="22"/>
        </w:rPr>
        <w:t xml:space="preserve"> del artículo 2, </w:t>
      </w:r>
      <w:r w:rsidR="28765CC0" w:rsidRPr="0BDCA5E9">
        <w:rPr>
          <w:rFonts w:ascii="Calibri" w:eastAsia="Calibri" w:hAnsi="Calibri" w:cs="Calibri"/>
          <w:sz w:val="22"/>
          <w:szCs w:val="22"/>
        </w:rPr>
        <w:t xml:space="preserve">que queda redactado como sigue: </w:t>
      </w:r>
    </w:p>
    <w:p w14:paraId="09CDE06A" w14:textId="047B4BEC" w:rsidR="0051545C" w:rsidRDefault="00DE6D5F" w:rsidP="4DB03E66">
      <w:pPr>
        <w:spacing w:beforeAutospacing="1" w:line="259" w:lineRule="auto"/>
        <w:jc w:val="both"/>
        <w:rPr>
          <w:rFonts w:ascii="Calibri" w:eastAsia="Calibri" w:hAnsi="Calibri" w:cs="Calibri"/>
          <w:sz w:val="22"/>
          <w:szCs w:val="22"/>
        </w:rPr>
      </w:pPr>
      <w:r w:rsidRPr="4DB03E66">
        <w:rPr>
          <w:rFonts w:ascii="Calibri" w:eastAsia="Calibri" w:hAnsi="Calibri" w:cs="Calibri"/>
          <w:sz w:val="22"/>
          <w:szCs w:val="22"/>
        </w:rPr>
        <w:t xml:space="preserve">En el caso de que el personal investigador posdoctoral candidato o candidata haya disfrutado de un contrato superior a 12 meses a fecha de presentación de la solicitud, no podrá concurrir a las presentes ayudas y su solicitud será desestimada mediante resolución. Por otro lado, </w:t>
      </w:r>
      <w:bookmarkStart w:id="1" w:name="_Hlk212797618"/>
      <w:r w:rsidRPr="4DB03E66">
        <w:rPr>
          <w:rFonts w:ascii="Calibri" w:eastAsia="Calibri" w:hAnsi="Calibri" w:cs="Calibri"/>
          <w:sz w:val="22"/>
          <w:szCs w:val="22"/>
        </w:rPr>
        <w:t>el tiempo de permanencia en el contrato o concesión de cualquier tipo de ampliaciones para la ejecución de la actividad I+D+I que realice el personal investigador posdoctoral contratado no podrá exceder del 3</w:t>
      </w:r>
      <w:r w:rsidR="315EF7C7" w:rsidRPr="4DB03E66">
        <w:rPr>
          <w:rFonts w:ascii="Calibri" w:eastAsia="Calibri" w:hAnsi="Calibri" w:cs="Calibri"/>
          <w:sz w:val="22"/>
          <w:szCs w:val="22"/>
        </w:rPr>
        <w:t>1</w:t>
      </w:r>
      <w:r w:rsidRPr="4DB03E66">
        <w:rPr>
          <w:rFonts w:ascii="Calibri" w:eastAsia="Calibri" w:hAnsi="Calibri" w:cs="Calibri"/>
          <w:sz w:val="22"/>
          <w:szCs w:val="22"/>
        </w:rPr>
        <w:t xml:space="preserve"> de </w:t>
      </w:r>
      <w:r w:rsidR="001D5AB6" w:rsidRPr="4DB03E66">
        <w:rPr>
          <w:rFonts w:ascii="Calibri" w:eastAsia="Calibri" w:hAnsi="Calibri" w:cs="Calibri"/>
          <w:sz w:val="22"/>
          <w:szCs w:val="22"/>
        </w:rPr>
        <w:t xml:space="preserve">marzo </w:t>
      </w:r>
      <w:r w:rsidRPr="4DB03E66">
        <w:rPr>
          <w:rFonts w:ascii="Calibri" w:eastAsia="Calibri" w:hAnsi="Calibri" w:cs="Calibri"/>
          <w:sz w:val="22"/>
          <w:szCs w:val="22"/>
        </w:rPr>
        <w:t>de 202</w:t>
      </w:r>
      <w:r w:rsidR="001D5AB6" w:rsidRPr="4DB03E66">
        <w:rPr>
          <w:rFonts w:ascii="Calibri" w:eastAsia="Calibri" w:hAnsi="Calibri" w:cs="Calibri"/>
          <w:sz w:val="22"/>
          <w:szCs w:val="22"/>
        </w:rPr>
        <w:t>9</w:t>
      </w:r>
      <w:r w:rsidR="28765CC0" w:rsidRPr="4DB03E66">
        <w:rPr>
          <w:rFonts w:ascii="Calibri" w:eastAsia="Calibri" w:hAnsi="Calibri" w:cs="Calibri"/>
          <w:sz w:val="22"/>
          <w:szCs w:val="22"/>
        </w:rPr>
        <w:t xml:space="preserve">. </w:t>
      </w:r>
    </w:p>
    <w:p w14:paraId="5D6546F8" w14:textId="77777777" w:rsidR="0013645B" w:rsidRDefault="0013645B" w:rsidP="4DB03E66">
      <w:pPr>
        <w:spacing w:beforeAutospacing="1" w:line="259" w:lineRule="auto"/>
        <w:jc w:val="both"/>
        <w:rPr>
          <w:rFonts w:ascii="Calibri" w:eastAsia="Calibri" w:hAnsi="Calibri" w:cs="Calibri"/>
          <w:sz w:val="22"/>
          <w:szCs w:val="22"/>
        </w:rPr>
      </w:pPr>
    </w:p>
    <w:bookmarkEnd w:id="1"/>
    <w:p w14:paraId="2A620275" w14:textId="0F9AF3E5" w:rsidR="0051545C" w:rsidRDefault="2D44DA71" w:rsidP="4DB03E66">
      <w:pPr>
        <w:spacing w:beforeAutospacing="1" w:line="259" w:lineRule="auto"/>
        <w:jc w:val="both"/>
        <w:rPr>
          <w:rFonts w:ascii="Calibri" w:eastAsia="Calibri" w:hAnsi="Calibri" w:cs="Calibri"/>
          <w:sz w:val="22"/>
          <w:szCs w:val="22"/>
        </w:rPr>
      </w:pPr>
      <w:r w:rsidRPr="4DB03E66">
        <w:rPr>
          <w:rFonts w:ascii="Calibri" w:eastAsia="Calibri" w:hAnsi="Calibri" w:cs="Calibri"/>
          <w:sz w:val="22"/>
          <w:szCs w:val="22"/>
        </w:rPr>
        <w:lastRenderedPageBreak/>
        <w:t>D</w:t>
      </w:r>
      <w:r w:rsidR="79674488" w:rsidRPr="4DB03E66">
        <w:rPr>
          <w:rFonts w:ascii="Calibri" w:eastAsia="Calibri" w:hAnsi="Calibri" w:cs="Calibri"/>
          <w:sz w:val="22"/>
          <w:szCs w:val="22"/>
        </w:rPr>
        <w:t>os</w:t>
      </w:r>
      <w:r w:rsidR="0C83C14B" w:rsidRPr="4DB03E66">
        <w:rPr>
          <w:rFonts w:ascii="Calibri" w:eastAsia="Calibri" w:hAnsi="Calibri" w:cs="Calibri"/>
          <w:sz w:val="22"/>
          <w:szCs w:val="22"/>
        </w:rPr>
        <w:t xml:space="preserve">. </w:t>
      </w:r>
      <w:r w:rsidR="003201B5" w:rsidRPr="4DB03E66">
        <w:rPr>
          <w:rFonts w:ascii="Calibri" w:eastAsia="Calibri" w:hAnsi="Calibri" w:cs="Calibri"/>
          <w:sz w:val="22"/>
          <w:szCs w:val="22"/>
        </w:rPr>
        <w:t>Se modifica el apartado 5 del artículo 2, que queda redactado como sigue:</w:t>
      </w:r>
    </w:p>
    <w:p w14:paraId="6BB15076" w14:textId="6F1D2AB6" w:rsidR="003201B5" w:rsidRDefault="003201B5" w:rsidP="4DB03E66">
      <w:pPr>
        <w:spacing w:beforeAutospacing="1" w:line="259" w:lineRule="auto"/>
        <w:jc w:val="both"/>
        <w:rPr>
          <w:rFonts w:ascii="Calibri" w:eastAsia="Calibri" w:hAnsi="Calibri" w:cs="Calibri"/>
          <w:sz w:val="22"/>
          <w:szCs w:val="22"/>
        </w:rPr>
      </w:pPr>
      <w:r w:rsidRPr="4DB03E66">
        <w:rPr>
          <w:rFonts w:ascii="Calibri" w:eastAsia="Calibri" w:hAnsi="Calibri" w:cs="Calibri"/>
          <w:sz w:val="22"/>
          <w:szCs w:val="22"/>
        </w:rPr>
        <w:t>5. Excepcionalmente, en el caso de que la concesión se derive de la estimación de un recurso, la duración de la ayuda comenzará a contar desde el momento en el que se notifique la resolución de estimación y se firme el contrato, siempre que la ejecución de la ayuda no sobrepase la fecha límite prevista de 3</w:t>
      </w:r>
      <w:r w:rsidR="6408A869" w:rsidRPr="4DB03E66">
        <w:rPr>
          <w:rFonts w:ascii="Calibri" w:eastAsia="Calibri" w:hAnsi="Calibri" w:cs="Calibri"/>
          <w:sz w:val="22"/>
          <w:szCs w:val="22"/>
        </w:rPr>
        <w:t>1</w:t>
      </w:r>
      <w:r w:rsidRPr="4DB03E66">
        <w:rPr>
          <w:rFonts w:ascii="Calibri" w:eastAsia="Calibri" w:hAnsi="Calibri" w:cs="Calibri"/>
          <w:sz w:val="22"/>
          <w:szCs w:val="22"/>
        </w:rPr>
        <w:t xml:space="preserve"> de</w:t>
      </w:r>
      <w:r w:rsidR="001D5AB6" w:rsidRPr="4DB03E66">
        <w:rPr>
          <w:rFonts w:ascii="Calibri" w:eastAsia="Calibri" w:hAnsi="Calibri" w:cs="Calibri"/>
          <w:sz w:val="22"/>
          <w:szCs w:val="22"/>
        </w:rPr>
        <w:t xml:space="preserve"> marzo</w:t>
      </w:r>
      <w:r w:rsidRPr="4DB03E66">
        <w:rPr>
          <w:rFonts w:ascii="Calibri" w:eastAsia="Calibri" w:hAnsi="Calibri" w:cs="Calibri"/>
          <w:sz w:val="22"/>
          <w:szCs w:val="22"/>
        </w:rPr>
        <w:t xml:space="preserve"> de 202</w:t>
      </w:r>
      <w:r w:rsidR="001D5AB6" w:rsidRPr="4DB03E66">
        <w:rPr>
          <w:rFonts w:ascii="Calibri" w:eastAsia="Calibri" w:hAnsi="Calibri" w:cs="Calibri"/>
          <w:sz w:val="22"/>
          <w:szCs w:val="22"/>
        </w:rPr>
        <w:t>9</w:t>
      </w:r>
      <w:r w:rsidR="2D63E78C" w:rsidRPr="4DB03E66">
        <w:rPr>
          <w:rFonts w:ascii="Calibri" w:eastAsia="Calibri" w:hAnsi="Calibri" w:cs="Calibri"/>
          <w:sz w:val="22"/>
          <w:szCs w:val="22"/>
        </w:rPr>
        <w:t>.</w:t>
      </w:r>
    </w:p>
    <w:p w14:paraId="0FAA83D7" w14:textId="3F1AC101" w:rsidR="0051545C" w:rsidRPr="003201B5" w:rsidRDefault="003201B5" w:rsidP="003201B5">
      <w:pPr>
        <w:spacing w:beforeAutospacing="1" w:line="259" w:lineRule="auto"/>
        <w:jc w:val="both"/>
        <w:rPr>
          <w:rFonts w:ascii="Calibri" w:eastAsia="Calibri" w:hAnsi="Calibri" w:cs="Calibri"/>
          <w:sz w:val="22"/>
          <w:szCs w:val="22"/>
        </w:rPr>
      </w:pPr>
      <w:r>
        <w:rPr>
          <w:rFonts w:ascii="Calibri" w:eastAsia="Calibri" w:hAnsi="Calibri" w:cs="Calibri"/>
          <w:sz w:val="22"/>
          <w:szCs w:val="22"/>
        </w:rPr>
        <w:t xml:space="preserve">Tres. </w:t>
      </w:r>
      <w:r w:rsidRPr="003201B5">
        <w:rPr>
          <w:rFonts w:ascii="Calibri" w:eastAsia="Calibri" w:hAnsi="Calibri" w:cs="Calibri"/>
          <w:sz w:val="22"/>
          <w:szCs w:val="22"/>
        </w:rPr>
        <w:t xml:space="preserve">Se modifica el apartado </w:t>
      </w:r>
      <w:r>
        <w:rPr>
          <w:rFonts w:ascii="Calibri" w:eastAsia="Calibri" w:hAnsi="Calibri" w:cs="Calibri"/>
          <w:sz w:val="22"/>
          <w:szCs w:val="22"/>
        </w:rPr>
        <w:t>3</w:t>
      </w:r>
      <w:r w:rsidRPr="003201B5">
        <w:rPr>
          <w:rFonts w:ascii="Calibri" w:eastAsia="Calibri" w:hAnsi="Calibri" w:cs="Calibri"/>
          <w:sz w:val="22"/>
          <w:szCs w:val="22"/>
        </w:rPr>
        <w:t xml:space="preserve"> del artículo 2</w:t>
      </w:r>
      <w:r>
        <w:rPr>
          <w:rFonts w:ascii="Calibri" w:eastAsia="Calibri" w:hAnsi="Calibri" w:cs="Calibri"/>
          <w:sz w:val="22"/>
          <w:szCs w:val="22"/>
        </w:rPr>
        <w:t>6</w:t>
      </w:r>
      <w:r w:rsidRPr="003201B5">
        <w:rPr>
          <w:rFonts w:ascii="Calibri" w:eastAsia="Calibri" w:hAnsi="Calibri" w:cs="Calibri"/>
          <w:sz w:val="22"/>
          <w:szCs w:val="22"/>
        </w:rPr>
        <w:t>, que queda redactado como sigue:</w:t>
      </w:r>
    </w:p>
    <w:p w14:paraId="4DECF7F8" w14:textId="4DB909EB" w:rsidR="0C7036AC" w:rsidRPr="003201B5" w:rsidRDefault="003201B5" w:rsidP="4DB03E66">
      <w:pPr>
        <w:spacing w:beforeAutospacing="1" w:line="259" w:lineRule="auto"/>
        <w:jc w:val="both"/>
        <w:rPr>
          <w:rFonts w:ascii="Calibri" w:eastAsia="Calibri" w:hAnsi="Calibri" w:cs="Calibri"/>
          <w:sz w:val="22"/>
          <w:szCs w:val="22"/>
        </w:rPr>
      </w:pPr>
      <w:r w:rsidRPr="4DB03E66">
        <w:rPr>
          <w:rFonts w:ascii="Calibri" w:eastAsia="Calibri" w:hAnsi="Calibri" w:cs="Calibri"/>
          <w:sz w:val="22"/>
          <w:szCs w:val="22"/>
        </w:rPr>
        <w:t>3. La interrupción a la que hace referencia el apartado anterior deberá ser autorizada por el órgano concedente y conllevará una ampliación del contrato por un periodo idéntico al de la duración de la interrupción, siempre que haya disponibilidad presupuestaria y no exceda del 3</w:t>
      </w:r>
      <w:r w:rsidR="6AC64EA6" w:rsidRPr="4DB03E66">
        <w:rPr>
          <w:rFonts w:ascii="Calibri" w:eastAsia="Calibri" w:hAnsi="Calibri" w:cs="Calibri"/>
          <w:sz w:val="22"/>
          <w:szCs w:val="22"/>
        </w:rPr>
        <w:t>1</w:t>
      </w:r>
      <w:r w:rsidRPr="4DB03E66">
        <w:rPr>
          <w:rFonts w:ascii="Calibri" w:eastAsia="Calibri" w:hAnsi="Calibri" w:cs="Calibri"/>
          <w:sz w:val="22"/>
          <w:szCs w:val="22"/>
        </w:rPr>
        <w:t xml:space="preserve"> de </w:t>
      </w:r>
      <w:r w:rsidR="001D5AB6" w:rsidRPr="4DB03E66">
        <w:rPr>
          <w:rFonts w:ascii="Calibri" w:eastAsia="Calibri" w:hAnsi="Calibri" w:cs="Calibri"/>
          <w:sz w:val="22"/>
          <w:szCs w:val="22"/>
        </w:rPr>
        <w:t>marzo</w:t>
      </w:r>
      <w:r w:rsidRPr="4DB03E66">
        <w:rPr>
          <w:rFonts w:ascii="Calibri" w:eastAsia="Calibri" w:hAnsi="Calibri" w:cs="Calibri"/>
          <w:sz w:val="22"/>
          <w:szCs w:val="22"/>
        </w:rPr>
        <w:t xml:space="preserve"> de 202</w:t>
      </w:r>
      <w:r w:rsidR="001D5AB6" w:rsidRPr="4DB03E66">
        <w:rPr>
          <w:rFonts w:ascii="Calibri" w:eastAsia="Calibri" w:hAnsi="Calibri" w:cs="Calibri"/>
          <w:sz w:val="22"/>
          <w:szCs w:val="22"/>
        </w:rPr>
        <w:t>9</w:t>
      </w:r>
      <w:r w:rsidRPr="4DB03E66">
        <w:rPr>
          <w:rFonts w:ascii="Calibri" w:eastAsia="Calibri" w:hAnsi="Calibri" w:cs="Calibri"/>
          <w:sz w:val="22"/>
          <w:szCs w:val="22"/>
        </w:rPr>
        <w:t>.</w:t>
      </w:r>
    </w:p>
    <w:p w14:paraId="5BEC1D9F" w14:textId="2827864D" w:rsidR="0051545C" w:rsidRDefault="0051545C" w:rsidP="0BDCA5E9">
      <w:pPr>
        <w:pStyle w:val="Prrafodelista"/>
        <w:spacing w:beforeAutospacing="1" w:line="259" w:lineRule="auto"/>
        <w:ind w:left="0"/>
        <w:jc w:val="both"/>
        <w:rPr>
          <w:rFonts w:ascii="Calibri" w:eastAsia="Calibri" w:hAnsi="Calibri" w:cs="Calibri"/>
          <w:sz w:val="22"/>
          <w:szCs w:val="22"/>
        </w:rPr>
      </w:pPr>
    </w:p>
    <w:p w14:paraId="495E3540" w14:textId="48679277" w:rsidR="0051545C" w:rsidRDefault="7246C500" w:rsidP="0BDCA5E9">
      <w:pPr>
        <w:pStyle w:val="Prrafodelista"/>
        <w:spacing w:beforeAutospacing="1" w:line="259" w:lineRule="auto"/>
        <w:ind w:left="0"/>
        <w:jc w:val="both"/>
        <w:rPr>
          <w:rFonts w:ascii="Calibri" w:eastAsia="Calibri" w:hAnsi="Calibri" w:cs="Calibri"/>
          <w:sz w:val="22"/>
          <w:szCs w:val="22"/>
        </w:rPr>
      </w:pPr>
      <w:r w:rsidRPr="0BDCA5E9">
        <w:rPr>
          <w:rFonts w:ascii="Calibri" w:eastAsia="Calibri" w:hAnsi="Calibri" w:cs="Calibri"/>
          <w:sz w:val="22"/>
          <w:szCs w:val="22"/>
        </w:rPr>
        <w:t>Disposición final. Entrada en vigor.</w:t>
      </w:r>
    </w:p>
    <w:p w14:paraId="17C094A7" w14:textId="0E68E75B" w:rsidR="0051545C" w:rsidRDefault="0051545C" w:rsidP="0BDCA5E9">
      <w:pPr>
        <w:pStyle w:val="Prrafodelista"/>
        <w:spacing w:beforeAutospacing="1" w:line="259" w:lineRule="auto"/>
        <w:ind w:left="0"/>
        <w:jc w:val="both"/>
        <w:rPr>
          <w:rFonts w:ascii="Calibri" w:eastAsia="Calibri" w:hAnsi="Calibri" w:cs="Calibri"/>
          <w:sz w:val="22"/>
          <w:szCs w:val="22"/>
        </w:rPr>
      </w:pPr>
    </w:p>
    <w:p w14:paraId="34750B58" w14:textId="6CB07C32" w:rsidR="0051545C" w:rsidRDefault="7246C500" w:rsidP="138D7553">
      <w:pPr>
        <w:pStyle w:val="Prrafodelista"/>
        <w:spacing w:beforeAutospacing="1" w:line="259" w:lineRule="auto"/>
        <w:ind w:left="0"/>
        <w:jc w:val="both"/>
        <w:rPr>
          <w:rFonts w:ascii="Calibri" w:eastAsia="Calibri" w:hAnsi="Calibri" w:cs="Calibri"/>
          <w:sz w:val="22"/>
          <w:szCs w:val="22"/>
        </w:rPr>
      </w:pPr>
      <w:r w:rsidRPr="138D7553">
        <w:rPr>
          <w:rFonts w:ascii="Calibri" w:eastAsia="Calibri" w:hAnsi="Calibri" w:cs="Calibri"/>
          <w:sz w:val="22"/>
          <w:szCs w:val="22"/>
        </w:rPr>
        <w:t>El presente decreto entrará en vigor al día siguiente de su publicación en el</w:t>
      </w:r>
      <w:r w:rsidR="00000424" w:rsidRPr="138D7553">
        <w:rPr>
          <w:rFonts w:ascii="Calibri" w:eastAsia="Calibri" w:hAnsi="Calibri" w:cs="Calibri"/>
          <w:sz w:val="22"/>
          <w:szCs w:val="22"/>
        </w:rPr>
        <w:t xml:space="preserve"> DOE</w:t>
      </w:r>
      <w:r w:rsidR="3736B685" w:rsidRPr="138D7553">
        <w:rPr>
          <w:rFonts w:ascii="Calibri" w:eastAsia="Calibri" w:hAnsi="Calibri" w:cs="Calibri"/>
          <w:sz w:val="22"/>
          <w:szCs w:val="22"/>
        </w:rPr>
        <w:t>.</w:t>
      </w:r>
    </w:p>
    <w:p w14:paraId="4FB4D136" w14:textId="30DD9B73" w:rsidR="0051545C" w:rsidRDefault="0051545C" w:rsidP="0BDCA5E9">
      <w:pPr>
        <w:pStyle w:val="Prrafodelista"/>
        <w:spacing w:beforeAutospacing="1" w:line="259" w:lineRule="auto"/>
        <w:ind w:left="0"/>
        <w:jc w:val="both"/>
        <w:rPr>
          <w:rFonts w:ascii="Calibri" w:eastAsia="Calibri" w:hAnsi="Calibri" w:cs="Calibri"/>
          <w:sz w:val="22"/>
          <w:szCs w:val="22"/>
        </w:rPr>
      </w:pPr>
    </w:p>
    <w:p w14:paraId="268FAFF1" w14:textId="3DA1289F" w:rsidR="0051545C" w:rsidRDefault="0051545C" w:rsidP="0BDCA5E9">
      <w:pPr>
        <w:pStyle w:val="Prrafodelista"/>
        <w:spacing w:beforeAutospacing="1" w:line="259" w:lineRule="auto"/>
        <w:ind w:left="0"/>
        <w:jc w:val="both"/>
        <w:rPr>
          <w:rFonts w:ascii="Calibri" w:eastAsia="Calibri" w:hAnsi="Calibri" w:cs="Calibri"/>
          <w:sz w:val="22"/>
          <w:szCs w:val="22"/>
        </w:rPr>
      </w:pPr>
    </w:p>
    <w:p w14:paraId="0FDF12AA" w14:textId="6385BBEE" w:rsidR="0051545C" w:rsidRDefault="6C5D1482" w:rsidP="0BDCA5E9">
      <w:pPr>
        <w:pStyle w:val="Prrafodelista"/>
        <w:spacing w:beforeAutospacing="1" w:line="259" w:lineRule="auto"/>
        <w:ind w:left="0"/>
        <w:jc w:val="both"/>
        <w:rPr>
          <w:rFonts w:ascii="Calibri" w:eastAsia="Calibri" w:hAnsi="Calibri" w:cs="Calibri"/>
          <w:sz w:val="22"/>
          <w:szCs w:val="22"/>
        </w:rPr>
      </w:pPr>
      <w:r w:rsidRPr="0BDCA5E9">
        <w:rPr>
          <w:rFonts w:ascii="Calibri" w:eastAsia="Calibri" w:hAnsi="Calibri" w:cs="Calibri"/>
          <w:sz w:val="22"/>
          <w:szCs w:val="22"/>
        </w:rPr>
        <w:t>Mérida a XX de XXXXX de 202</w:t>
      </w:r>
      <w:r w:rsidR="003201B5">
        <w:rPr>
          <w:rFonts w:ascii="Calibri" w:eastAsia="Calibri" w:hAnsi="Calibri" w:cs="Calibri"/>
          <w:sz w:val="22"/>
          <w:szCs w:val="22"/>
        </w:rPr>
        <w:t>5</w:t>
      </w:r>
      <w:r w:rsidRPr="0BDCA5E9">
        <w:rPr>
          <w:rFonts w:ascii="Calibri" w:eastAsia="Calibri" w:hAnsi="Calibri" w:cs="Calibri"/>
          <w:sz w:val="22"/>
          <w:szCs w:val="22"/>
        </w:rPr>
        <w:t xml:space="preserve"> </w:t>
      </w:r>
    </w:p>
    <w:p w14:paraId="54F86C78" w14:textId="1B767CE9" w:rsidR="0051545C" w:rsidRDefault="0051545C" w:rsidP="0BDCA5E9">
      <w:pPr>
        <w:pStyle w:val="Prrafodelista"/>
        <w:spacing w:beforeAutospacing="1" w:line="259" w:lineRule="auto"/>
        <w:ind w:left="0"/>
        <w:rPr>
          <w:rFonts w:ascii="Calibri" w:eastAsia="Calibri" w:hAnsi="Calibri" w:cs="Calibri"/>
          <w:sz w:val="22"/>
          <w:szCs w:val="22"/>
        </w:rPr>
      </w:pPr>
    </w:p>
    <w:p w14:paraId="49A100CB" w14:textId="6B746BC1" w:rsidR="0051545C" w:rsidRDefault="0051545C" w:rsidP="0BDCA5E9">
      <w:pPr>
        <w:pStyle w:val="Prrafodelista"/>
        <w:spacing w:beforeAutospacing="1" w:line="259" w:lineRule="auto"/>
        <w:ind w:left="0"/>
        <w:jc w:val="both"/>
        <w:rPr>
          <w:rFonts w:ascii="Calibri" w:eastAsia="Calibri" w:hAnsi="Calibri" w:cs="Calibri"/>
          <w:sz w:val="22"/>
          <w:szCs w:val="22"/>
        </w:rPr>
      </w:pPr>
    </w:p>
    <w:p w14:paraId="16605054" w14:textId="5AB0C8AF" w:rsidR="0051545C" w:rsidRPr="001D5AB6" w:rsidRDefault="427A3761" w:rsidP="0BDCA5E9">
      <w:pPr>
        <w:spacing w:after="120" w:line="269" w:lineRule="auto"/>
        <w:rPr>
          <w:rFonts w:ascii="Calibri" w:eastAsia="Calibri" w:hAnsi="Calibri" w:cs="Calibri"/>
          <w:sz w:val="22"/>
          <w:szCs w:val="22"/>
        </w:rPr>
      </w:pPr>
      <w:r w:rsidRPr="001D5AB6">
        <w:rPr>
          <w:rFonts w:ascii="Calibri" w:eastAsia="Calibri" w:hAnsi="Calibri" w:cs="Calibri"/>
          <w:sz w:val="22"/>
          <w:szCs w:val="22"/>
        </w:rPr>
        <w:t xml:space="preserve">La </w:t>
      </w:r>
      <w:proofErr w:type="gramStart"/>
      <w:r w:rsidRPr="001D5AB6">
        <w:rPr>
          <w:rFonts w:ascii="Calibri" w:eastAsia="Calibri" w:hAnsi="Calibri" w:cs="Calibri"/>
          <w:sz w:val="22"/>
          <w:szCs w:val="22"/>
        </w:rPr>
        <w:t>Consejera</w:t>
      </w:r>
      <w:proofErr w:type="gramEnd"/>
      <w:r w:rsidRPr="001D5AB6">
        <w:rPr>
          <w:rFonts w:ascii="Calibri" w:eastAsia="Calibri" w:hAnsi="Calibri" w:cs="Calibri"/>
          <w:sz w:val="22"/>
          <w:szCs w:val="22"/>
        </w:rPr>
        <w:t xml:space="preserve"> de Educación, Ciencia y Formación Profesional</w:t>
      </w:r>
    </w:p>
    <w:p w14:paraId="28DB33D3" w14:textId="1DCB2071" w:rsidR="0051545C" w:rsidRPr="001D5AB6" w:rsidRDefault="427A3761" w:rsidP="0BDCA5E9">
      <w:pPr>
        <w:spacing w:after="120" w:line="269" w:lineRule="auto"/>
        <w:rPr>
          <w:rFonts w:ascii="Calibri" w:eastAsia="Calibri" w:hAnsi="Calibri" w:cs="Calibri"/>
          <w:sz w:val="22"/>
          <w:szCs w:val="22"/>
        </w:rPr>
      </w:pPr>
      <w:r w:rsidRPr="001D5AB6">
        <w:rPr>
          <w:rFonts w:ascii="Calibri" w:eastAsia="Calibri" w:hAnsi="Calibri" w:cs="Calibri"/>
          <w:sz w:val="22"/>
          <w:szCs w:val="22"/>
        </w:rPr>
        <w:t>MARÍA MERCEDES VAQUERA MOSQUERO</w:t>
      </w:r>
    </w:p>
    <w:p w14:paraId="7E57EEC7" w14:textId="74564B6E" w:rsidR="0051545C" w:rsidRDefault="0051545C" w:rsidP="0BDCA5E9">
      <w:pPr>
        <w:spacing w:after="120" w:line="269" w:lineRule="auto"/>
        <w:ind w:left="708" w:hanging="708"/>
        <w:jc w:val="both"/>
        <w:rPr>
          <w:rFonts w:ascii="Calibri Light" w:eastAsia="Calibri Light" w:hAnsi="Calibri Light" w:cs="Calibri Light"/>
          <w:sz w:val="20"/>
          <w:szCs w:val="20"/>
        </w:rPr>
      </w:pPr>
    </w:p>
    <w:p w14:paraId="47E047A6" w14:textId="22648F91" w:rsidR="0051545C" w:rsidRPr="001D5AB6" w:rsidRDefault="427A3761" w:rsidP="0BDCA5E9">
      <w:pPr>
        <w:spacing w:after="120" w:line="269" w:lineRule="auto"/>
        <w:jc w:val="right"/>
        <w:rPr>
          <w:rFonts w:ascii="Calibri" w:eastAsia="Calibri" w:hAnsi="Calibri" w:cs="Calibri"/>
          <w:sz w:val="22"/>
          <w:szCs w:val="22"/>
        </w:rPr>
      </w:pPr>
      <w:r w:rsidRPr="001D5AB6">
        <w:rPr>
          <w:rFonts w:ascii="Calibri" w:eastAsia="Calibri" w:hAnsi="Calibri" w:cs="Calibri"/>
          <w:sz w:val="22"/>
          <w:szCs w:val="22"/>
        </w:rPr>
        <w:t xml:space="preserve">La </w:t>
      </w:r>
      <w:proofErr w:type="gramStart"/>
      <w:r w:rsidRPr="001D5AB6">
        <w:rPr>
          <w:rFonts w:ascii="Calibri" w:eastAsia="Calibri" w:hAnsi="Calibri" w:cs="Calibri"/>
          <w:sz w:val="22"/>
          <w:szCs w:val="22"/>
        </w:rPr>
        <w:t>Presidenta</w:t>
      </w:r>
      <w:proofErr w:type="gramEnd"/>
      <w:r w:rsidRPr="001D5AB6">
        <w:rPr>
          <w:rFonts w:ascii="Calibri" w:eastAsia="Calibri" w:hAnsi="Calibri" w:cs="Calibri"/>
          <w:sz w:val="22"/>
          <w:szCs w:val="22"/>
        </w:rPr>
        <w:t xml:space="preserve"> de la Junta de Extremadura </w:t>
      </w:r>
    </w:p>
    <w:p w14:paraId="613CE485" w14:textId="7E7B755A" w:rsidR="0051545C" w:rsidRPr="001D5AB6" w:rsidRDefault="427A3761" w:rsidP="0BDCA5E9">
      <w:pPr>
        <w:spacing w:after="120" w:line="269" w:lineRule="auto"/>
        <w:jc w:val="right"/>
        <w:rPr>
          <w:rFonts w:ascii="Calibri" w:eastAsia="Calibri" w:hAnsi="Calibri" w:cs="Calibri"/>
          <w:sz w:val="22"/>
          <w:szCs w:val="22"/>
        </w:rPr>
      </w:pPr>
      <w:r w:rsidRPr="001D5AB6">
        <w:rPr>
          <w:rFonts w:ascii="Calibri" w:eastAsia="Calibri" w:hAnsi="Calibri" w:cs="Calibri"/>
          <w:sz w:val="22"/>
          <w:szCs w:val="22"/>
        </w:rPr>
        <w:t>MARÍA GUARDIOLA MARTÍN</w:t>
      </w:r>
    </w:p>
    <w:p w14:paraId="6BF3951A" w14:textId="5770D1D8" w:rsidR="0051545C" w:rsidRDefault="0051545C" w:rsidP="0BDCA5E9">
      <w:pPr>
        <w:spacing w:after="120" w:line="269" w:lineRule="auto"/>
        <w:jc w:val="both"/>
        <w:rPr>
          <w:rFonts w:ascii="Calibri Light" w:eastAsia="Calibri Light" w:hAnsi="Calibri Light" w:cs="Calibri Light"/>
          <w:sz w:val="20"/>
          <w:szCs w:val="20"/>
        </w:rPr>
      </w:pPr>
    </w:p>
    <w:p w14:paraId="5C1A07E2" w14:textId="21F223A8" w:rsidR="0051545C" w:rsidRDefault="0051545C"/>
    <w:sectPr w:rsidR="0051545C">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F938" w14:textId="77777777" w:rsidR="007474A6" w:rsidRDefault="007474A6">
      <w:pPr>
        <w:spacing w:after="0" w:line="240" w:lineRule="auto"/>
      </w:pPr>
      <w:r>
        <w:separator/>
      </w:r>
    </w:p>
  </w:endnote>
  <w:endnote w:type="continuationSeparator" w:id="0">
    <w:p w14:paraId="6692D754" w14:textId="77777777" w:rsidR="007474A6" w:rsidRDefault="007474A6">
      <w:pPr>
        <w:spacing w:after="0" w:line="240" w:lineRule="auto"/>
      </w:pPr>
      <w:r>
        <w:continuationSeparator/>
      </w:r>
    </w:p>
  </w:endnote>
  <w:endnote w:type="continuationNotice" w:id="1">
    <w:p w14:paraId="18E086FD" w14:textId="77777777" w:rsidR="007474A6" w:rsidRDefault="007474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BDCA5E9" w14:paraId="317EA43E" w14:textId="77777777" w:rsidTr="0BDCA5E9">
      <w:trPr>
        <w:trHeight w:val="300"/>
      </w:trPr>
      <w:tc>
        <w:tcPr>
          <w:tcW w:w="3005" w:type="dxa"/>
        </w:tcPr>
        <w:p w14:paraId="59A7F16F" w14:textId="0FB1C0C7" w:rsidR="0BDCA5E9" w:rsidRDefault="0BDCA5E9" w:rsidP="0BDCA5E9">
          <w:pPr>
            <w:pStyle w:val="Encabezado"/>
            <w:ind w:left="-115"/>
          </w:pPr>
          <w:r>
            <w:rPr>
              <w:noProof/>
            </w:rPr>
            <w:drawing>
              <wp:inline distT="0" distB="0" distL="0" distR="0" wp14:anchorId="24C4059A" wp14:editId="0F88852E">
                <wp:extent cx="1428750" cy="390525"/>
                <wp:effectExtent l="0" t="0" r="0" b="0"/>
                <wp:docPr id="813135849" name="Picture 813135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28750" cy="390525"/>
                        </a:xfrm>
                        <a:prstGeom prst="rect">
                          <a:avLst/>
                        </a:prstGeom>
                      </pic:spPr>
                    </pic:pic>
                  </a:graphicData>
                </a:graphic>
              </wp:inline>
            </w:drawing>
          </w:r>
        </w:p>
      </w:tc>
      <w:tc>
        <w:tcPr>
          <w:tcW w:w="3005" w:type="dxa"/>
        </w:tcPr>
        <w:p w14:paraId="043A1ACC" w14:textId="5C477399" w:rsidR="0BDCA5E9" w:rsidRDefault="0BDCA5E9" w:rsidP="0BDCA5E9">
          <w:pPr>
            <w:pStyle w:val="Encabezado"/>
            <w:jc w:val="center"/>
          </w:pPr>
        </w:p>
      </w:tc>
      <w:tc>
        <w:tcPr>
          <w:tcW w:w="3005" w:type="dxa"/>
        </w:tcPr>
        <w:p w14:paraId="140C7D49" w14:textId="7F5E539F" w:rsidR="0BDCA5E9" w:rsidRDefault="0BDCA5E9" w:rsidP="0BDCA5E9">
          <w:pPr>
            <w:pStyle w:val="Encabezado"/>
            <w:ind w:right="-115"/>
            <w:jc w:val="right"/>
          </w:pPr>
        </w:p>
      </w:tc>
    </w:tr>
  </w:tbl>
  <w:p w14:paraId="0A86D16B" w14:textId="47F45ED7" w:rsidR="0BDCA5E9" w:rsidRDefault="0BDCA5E9" w:rsidP="0BDCA5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C0F98" w14:textId="77777777" w:rsidR="007474A6" w:rsidRDefault="007474A6">
      <w:pPr>
        <w:spacing w:after="0" w:line="240" w:lineRule="auto"/>
      </w:pPr>
      <w:r>
        <w:separator/>
      </w:r>
    </w:p>
  </w:footnote>
  <w:footnote w:type="continuationSeparator" w:id="0">
    <w:p w14:paraId="349D0A84" w14:textId="77777777" w:rsidR="007474A6" w:rsidRDefault="007474A6">
      <w:pPr>
        <w:spacing w:after="0" w:line="240" w:lineRule="auto"/>
      </w:pPr>
      <w:r>
        <w:continuationSeparator/>
      </w:r>
    </w:p>
  </w:footnote>
  <w:footnote w:type="continuationNotice" w:id="1">
    <w:p w14:paraId="04A30886" w14:textId="77777777" w:rsidR="007474A6" w:rsidRDefault="007474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E16B"/>
    <w:multiLevelType w:val="hybridMultilevel"/>
    <w:tmpl w:val="63EE3BA8"/>
    <w:lvl w:ilvl="0" w:tplc="FC248472">
      <w:start w:val="1"/>
      <w:numFmt w:val="decimal"/>
      <w:lvlText w:val="%1."/>
      <w:lvlJc w:val="left"/>
      <w:pPr>
        <w:ind w:left="360" w:hanging="360"/>
      </w:pPr>
    </w:lvl>
    <w:lvl w:ilvl="1" w:tplc="AFBE87A8">
      <w:start w:val="1"/>
      <w:numFmt w:val="lowerLetter"/>
      <w:lvlText w:val="%2."/>
      <w:lvlJc w:val="left"/>
      <w:pPr>
        <w:ind w:left="1440" w:hanging="360"/>
      </w:pPr>
    </w:lvl>
    <w:lvl w:ilvl="2" w:tplc="D7AEEAF4">
      <w:start w:val="1"/>
      <w:numFmt w:val="lowerRoman"/>
      <w:lvlText w:val="%3."/>
      <w:lvlJc w:val="right"/>
      <w:pPr>
        <w:ind w:left="2160" w:hanging="180"/>
      </w:pPr>
    </w:lvl>
    <w:lvl w:ilvl="3" w:tplc="332A583A">
      <w:start w:val="1"/>
      <w:numFmt w:val="decimal"/>
      <w:lvlText w:val="%4."/>
      <w:lvlJc w:val="left"/>
      <w:pPr>
        <w:ind w:left="2880" w:hanging="360"/>
      </w:pPr>
    </w:lvl>
    <w:lvl w:ilvl="4" w:tplc="1D2EC006">
      <w:start w:val="1"/>
      <w:numFmt w:val="lowerLetter"/>
      <w:lvlText w:val="%5."/>
      <w:lvlJc w:val="left"/>
      <w:pPr>
        <w:ind w:left="3600" w:hanging="360"/>
      </w:pPr>
    </w:lvl>
    <w:lvl w:ilvl="5" w:tplc="4606AA1E">
      <w:start w:val="1"/>
      <w:numFmt w:val="lowerRoman"/>
      <w:lvlText w:val="%6."/>
      <w:lvlJc w:val="right"/>
      <w:pPr>
        <w:ind w:left="4320" w:hanging="180"/>
      </w:pPr>
    </w:lvl>
    <w:lvl w:ilvl="6" w:tplc="BDF60FC0">
      <w:start w:val="1"/>
      <w:numFmt w:val="decimal"/>
      <w:lvlText w:val="%7."/>
      <w:lvlJc w:val="left"/>
      <w:pPr>
        <w:ind w:left="5040" w:hanging="360"/>
      </w:pPr>
    </w:lvl>
    <w:lvl w:ilvl="7" w:tplc="A0A2CD80">
      <w:start w:val="1"/>
      <w:numFmt w:val="lowerLetter"/>
      <w:lvlText w:val="%8."/>
      <w:lvlJc w:val="left"/>
      <w:pPr>
        <w:ind w:left="5760" w:hanging="360"/>
      </w:pPr>
    </w:lvl>
    <w:lvl w:ilvl="8" w:tplc="45705810">
      <w:start w:val="1"/>
      <w:numFmt w:val="lowerRoman"/>
      <w:lvlText w:val="%9."/>
      <w:lvlJc w:val="right"/>
      <w:pPr>
        <w:ind w:left="6480" w:hanging="180"/>
      </w:pPr>
    </w:lvl>
  </w:abstractNum>
  <w:abstractNum w:abstractNumId="1" w15:restartNumberingAfterBreak="0">
    <w:nsid w:val="111F8250"/>
    <w:multiLevelType w:val="hybridMultilevel"/>
    <w:tmpl w:val="9AB49B76"/>
    <w:lvl w:ilvl="0" w:tplc="63D8B586">
      <w:start w:val="1"/>
      <w:numFmt w:val="decimal"/>
      <w:lvlText w:val="%1."/>
      <w:lvlJc w:val="left"/>
      <w:pPr>
        <w:ind w:left="360" w:hanging="360"/>
      </w:pPr>
    </w:lvl>
    <w:lvl w:ilvl="1" w:tplc="89F4E63C">
      <w:start w:val="1"/>
      <w:numFmt w:val="lowerLetter"/>
      <w:lvlText w:val="%2."/>
      <w:lvlJc w:val="left"/>
      <w:pPr>
        <w:ind w:left="1080" w:hanging="360"/>
      </w:pPr>
    </w:lvl>
    <w:lvl w:ilvl="2" w:tplc="2B98D842">
      <w:start w:val="1"/>
      <w:numFmt w:val="lowerRoman"/>
      <w:lvlText w:val="%3."/>
      <w:lvlJc w:val="right"/>
      <w:pPr>
        <w:ind w:left="1800" w:hanging="180"/>
      </w:pPr>
    </w:lvl>
    <w:lvl w:ilvl="3" w:tplc="1092083A">
      <w:start w:val="1"/>
      <w:numFmt w:val="decimal"/>
      <w:lvlText w:val="%4."/>
      <w:lvlJc w:val="left"/>
      <w:pPr>
        <w:ind w:left="2520" w:hanging="360"/>
      </w:pPr>
    </w:lvl>
    <w:lvl w:ilvl="4" w:tplc="EE281054">
      <w:start w:val="1"/>
      <w:numFmt w:val="lowerLetter"/>
      <w:lvlText w:val="%5."/>
      <w:lvlJc w:val="left"/>
      <w:pPr>
        <w:ind w:left="3240" w:hanging="360"/>
      </w:pPr>
    </w:lvl>
    <w:lvl w:ilvl="5" w:tplc="CEB0B55A">
      <w:start w:val="1"/>
      <w:numFmt w:val="lowerRoman"/>
      <w:lvlText w:val="%6."/>
      <w:lvlJc w:val="right"/>
      <w:pPr>
        <w:ind w:left="3960" w:hanging="180"/>
      </w:pPr>
    </w:lvl>
    <w:lvl w:ilvl="6" w:tplc="D8420438">
      <w:start w:val="1"/>
      <w:numFmt w:val="decimal"/>
      <w:lvlText w:val="%7."/>
      <w:lvlJc w:val="left"/>
      <w:pPr>
        <w:ind w:left="4680" w:hanging="360"/>
      </w:pPr>
    </w:lvl>
    <w:lvl w:ilvl="7" w:tplc="329CF15A">
      <w:start w:val="1"/>
      <w:numFmt w:val="lowerLetter"/>
      <w:lvlText w:val="%8."/>
      <w:lvlJc w:val="left"/>
      <w:pPr>
        <w:ind w:left="5400" w:hanging="360"/>
      </w:pPr>
    </w:lvl>
    <w:lvl w:ilvl="8" w:tplc="AA40EAF4">
      <w:start w:val="1"/>
      <w:numFmt w:val="lowerRoman"/>
      <w:lvlText w:val="%9."/>
      <w:lvlJc w:val="right"/>
      <w:pPr>
        <w:ind w:left="6120" w:hanging="180"/>
      </w:pPr>
    </w:lvl>
  </w:abstractNum>
  <w:num w:numId="1" w16cid:durableId="1790195424">
    <w:abstractNumId w:val="0"/>
  </w:num>
  <w:num w:numId="2" w16cid:durableId="1122073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386586"/>
    <w:rsid w:val="00000424"/>
    <w:rsid w:val="00066923"/>
    <w:rsid w:val="00086C24"/>
    <w:rsid w:val="000D471E"/>
    <w:rsid w:val="00122B20"/>
    <w:rsid w:val="0013645B"/>
    <w:rsid w:val="00155EBB"/>
    <w:rsid w:val="001811D7"/>
    <w:rsid w:val="00186621"/>
    <w:rsid w:val="001A0CA8"/>
    <w:rsid w:val="001A6BAE"/>
    <w:rsid w:val="001C0D5A"/>
    <w:rsid w:val="001D5AB6"/>
    <w:rsid w:val="00243B13"/>
    <w:rsid w:val="00253735"/>
    <w:rsid w:val="00264B4E"/>
    <w:rsid w:val="002846A5"/>
    <w:rsid w:val="002D032F"/>
    <w:rsid w:val="002E2FE6"/>
    <w:rsid w:val="003201B5"/>
    <w:rsid w:val="00342CED"/>
    <w:rsid w:val="00354F5D"/>
    <w:rsid w:val="00376FED"/>
    <w:rsid w:val="003A0210"/>
    <w:rsid w:val="003A1ACA"/>
    <w:rsid w:val="003A296B"/>
    <w:rsid w:val="004449F0"/>
    <w:rsid w:val="004738AE"/>
    <w:rsid w:val="004C6A6F"/>
    <w:rsid w:val="004C7EEC"/>
    <w:rsid w:val="004E0373"/>
    <w:rsid w:val="00506168"/>
    <w:rsid w:val="0051545C"/>
    <w:rsid w:val="00522660"/>
    <w:rsid w:val="00523AA9"/>
    <w:rsid w:val="005A369E"/>
    <w:rsid w:val="005D680F"/>
    <w:rsid w:val="005F5191"/>
    <w:rsid w:val="00624C2D"/>
    <w:rsid w:val="006F615A"/>
    <w:rsid w:val="007474A6"/>
    <w:rsid w:val="0074CAA4"/>
    <w:rsid w:val="00752BBB"/>
    <w:rsid w:val="007B2900"/>
    <w:rsid w:val="007F17A1"/>
    <w:rsid w:val="0080196D"/>
    <w:rsid w:val="008100A2"/>
    <w:rsid w:val="008154A7"/>
    <w:rsid w:val="00911562"/>
    <w:rsid w:val="009143D9"/>
    <w:rsid w:val="0092491A"/>
    <w:rsid w:val="0095061A"/>
    <w:rsid w:val="009D4C53"/>
    <w:rsid w:val="00AA21AC"/>
    <w:rsid w:val="00B05B8D"/>
    <w:rsid w:val="00B05EDD"/>
    <w:rsid w:val="00BE3955"/>
    <w:rsid w:val="00BE7975"/>
    <w:rsid w:val="00C37C95"/>
    <w:rsid w:val="00C57E3E"/>
    <w:rsid w:val="00C77092"/>
    <w:rsid w:val="00C873E3"/>
    <w:rsid w:val="00CA1980"/>
    <w:rsid w:val="00D2045F"/>
    <w:rsid w:val="00D35F75"/>
    <w:rsid w:val="00D63842"/>
    <w:rsid w:val="00DA004A"/>
    <w:rsid w:val="00DE6D5F"/>
    <w:rsid w:val="00DF38E0"/>
    <w:rsid w:val="00E8254C"/>
    <w:rsid w:val="00F15F42"/>
    <w:rsid w:val="00F57055"/>
    <w:rsid w:val="00F63FEC"/>
    <w:rsid w:val="021EE8F3"/>
    <w:rsid w:val="02535A44"/>
    <w:rsid w:val="04B138EC"/>
    <w:rsid w:val="05447A89"/>
    <w:rsid w:val="072439E8"/>
    <w:rsid w:val="07E236AC"/>
    <w:rsid w:val="0898396D"/>
    <w:rsid w:val="08D08F3B"/>
    <w:rsid w:val="09216128"/>
    <w:rsid w:val="097D9397"/>
    <w:rsid w:val="09C285CF"/>
    <w:rsid w:val="09C90A9D"/>
    <w:rsid w:val="09F2707B"/>
    <w:rsid w:val="0A2CBE0E"/>
    <w:rsid w:val="0BBB897F"/>
    <w:rsid w:val="0BDCA5E9"/>
    <w:rsid w:val="0BFD6C81"/>
    <w:rsid w:val="0BFDE623"/>
    <w:rsid w:val="0C563C0A"/>
    <w:rsid w:val="0C7036AC"/>
    <w:rsid w:val="0C83C14B"/>
    <w:rsid w:val="0CAF0504"/>
    <w:rsid w:val="0CEBE70E"/>
    <w:rsid w:val="0D72FA5D"/>
    <w:rsid w:val="0E00AFC1"/>
    <w:rsid w:val="0F402AD7"/>
    <w:rsid w:val="0FA111A2"/>
    <w:rsid w:val="0FA2DFD1"/>
    <w:rsid w:val="10187944"/>
    <w:rsid w:val="103B9D90"/>
    <w:rsid w:val="105343C7"/>
    <w:rsid w:val="1055D174"/>
    <w:rsid w:val="109DBCD4"/>
    <w:rsid w:val="113B4B4D"/>
    <w:rsid w:val="11770002"/>
    <w:rsid w:val="117D4E3B"/>
    <w:rsid w:val="1183BCF0"/>
    <w:rsid w:val="12EB3A48"/>
    <w:rsid w:val="138D7553"/>
    <w:rsid w:val="13A74A18"/>
    <w:rsid w:val="13C032D7"/>
    <w:rsid w:val="13C06EBD"/>
    <w:rsid w:val="13F15548"/>
    <w:rsid w:val="14BACAA5"/>
    <w:rsid w:val="1505E8C0"/>
    <w:rsid w:val="152195D6"/>
    <w:rsid w:val="15D25D1B"/>
    <w:rsid w:val="166E4756"/>
    <w:rsid w:val="168DE893"/>
    <w:rsid w:val="16CE6FF1"/>
    <w:rsid w:val="17284C2D"/>
    <w:rsid w:val="178E53E7"/>
    <w:rsid w:val="17AC7C17"/>
    <w:rsid w:val="18006E32"/>
    <w:rsid w:val="18198247"/>
    <w:rsid w:val="187EF9D8"/>
    <w:rsid w:val="18E7958A"/>
    <w:rsid w:val="19D6C7D6"/>
    <w:rsid w:val="19F96576"/>
    <w:rsid w:val="1A03C5F4"/>
    <w:rsid w:val="1A73227B"/>
    <w:rsid w:val="1AC00F6A"/>
    <w:rsid w:val="1B6AC203"/>
    <w:rsid w:val="1BEF352F"/>
    <w:rsid w:val="1C665237"/>
    <w:rsid w:val="1CE9CC03"/>
    <w:rsid w:val="1D3B5C85"/>
    <w:rsid w:val="1D4002A4"/>
    <w:rsid w:val="1DA8C079"/>
    <w:rsid w:val="1E1278AD"/>
    <w:rsid w:val="1EEE940A"/>
    <w:rsid w:val="1F037460"/>
    <w:rsid w:val="1F413BD4"/>
    <w:rsid w:val="1F93D819"/>
    <w:rsid w:val="20959D2C"/>
    <w:rsid w:val="20D3FC88"/>
    <w:rsid w:val="20D95C4F"/>
    <w:rsid w:val="210E6FB2"/>
    <w:rsid w:val="22234000"/>
    <w:rsid w:val="22386586"/>
    <w:rsid w:val="239BE8AF"/>
    <w:rsid w:val="24358E9B"/>
    <w:rsid w:val="250B0CAA"/>
    <w:rsid w:val="259335BE"/>
    <w:rsid w:val="267D83DC"/>
    <w:rsid w:val="26B62911"/>
    <w:rsid w:val="26F62F78"/>
    <w:rsid w:val="27ACF968"/>
    <w:rsid w:val="28765CC0"/>
    <w:rsid w:val="2876BE2B"/>
    <w:rsid w:val="28A9DCD4"/>
    <w:rsid w:val="28AE725C"/>
    <w:rsid w:val="28C6C65B"/>
    <w:rsid w:val="28CC4521"/>
    <w:rsid w:val="2A475C98"/>
    <w:rsid w:val="2A4C38EF"/>
    <w:rsid w:val="2A646F50"/>
    <w:rsid w:val="2C32191B"/>
    <w:rsid w:val="2D1BABD0"/>
    <w:rsid w:val="2D44DA71"/>
    <w:rsid w:val="2D63E78C"/>
    <w:rsid w:val="2D7EBCD3"/>
    <w:rsid w:val="2D83A4B1"/>
    <w:rsid w:val="2DCE2AAE"/>
    <w:rsid w:val="2DDC786A"/>
    <w:rsid w:val="2DE08160"/>
    <w:rsid w:val="2E385CCD"/>
    <w:rsid w:val="2E49FF11"/>
    <w:rsid w:val="2E5ADBC0"/>
    <w:rsid w:val="2EAC7A61"/>
    <w:rsid w:val="2F3F9AC1"/>
    <w:rsid w:val="2F3FBA21"/>
    <w:rsid w:val="2F7E551B"/>
    <w:rsid w:val="2F92F160"/>
    <w:rsid w:val="302F2D5D"/>
    <w:rsid w:val="30414613"/>
    <w:rsid w:val="3050CEF9"/>
    <w:rsid w:val="3092B5D2"/>
    <w:rsid w:val="314F4D68"/>
    <w:rsid w:val="315EF7C7"/>
    <w:rsid w:val="31785BA4"/>
    <w:rsid w:val="31C01A0C"/>
    <w:rsid w:val="31CBF3D2"/>
    <w:rsid w:val="32DCA20B"/>
    <w:rsid w:val="32F1DBA9"/>
    <w:rsid w:val="331AFB13"/>
    <w:rsid w:val="3321B331"/>
    <w:rsid w:val="33221A0D"/>
    <w:rsid w:val="3357FECC"/>
    <w:rsid w:val="3376722B"/>
    <w:rsid w:val="343407FC"/>
    <w:rsid w:val="34816E00"/>
    <w:rsid w:val="34882A4E"/>
    <w:rsid w:val="351C08E8"/>
    <w:rsid w:val="3736B685"/>
    <w:rsid w:val="37F2056E"/>
    <w:rsid w:val="381E30DC"/>
    <w:rsid w:val="393D8F38"/>
    <w:rsid w:val="39518C92"/>
    <w:rsid w:val="39B791E7"/>
    <w:rsid w:val="3A027FBA"/>
    <w:rsid w:val="3A768E42"/>
    <w:rsid w:val="3A7CAA7C"/>
    <w:rsid w:val="3A8F92AD"/>
    <w:rsid w:val="3B0D1330"/>
    <w:rsid w:val="3B64665E"/>
    <w:rsid w:val="3BE9E281"/>
    <w:rsid w:val="3C2A0560"/>
    <w:rsid w:val="3CCF951D"/>
    <w:rsid w:val="3EAAA025"/>
    <w:rsid w:val="3EF50882"/>
    <w:rsid w:val="3F0D3D20"/>
    <w:rsid w:val="3F3618EF"/>
    <w:rsid w:val="3FCBED66"/>
    <w:rsid w:val="4044E46A"/>
    <w:rsid w:val="4154EA65"/>
    <w:rsid w:val="41B027FD"/>
    <w:rsid w:val="427A3761"/>
    <w:rsid w:val="42B2B7EE"/>
    <w:rsid w:val="42DFB2B8"/>
    <w:rsid w:val="4324223F"/>
    <w:rsid w:val="434776A0"/>
    <w:rsid w:val="43BE3F46"/>
    <w:rsid w:val="43CE8C53"/>
    <w:rsid w:val="457A64A9"/>
    <w:rsid w:val="45D62C4B"/>
    <w:rsid w:val="464C0C90"/>
    <w:rsid w:val="46764595"/>
    <w:rsid w:val="4808EA54"/>
    <w:rsid w:val="48206F82"/>
    <w:rsid w:val="4839098B"/>
    <w:rsid w:val="483FBE5C"/>
    <w:rsid w:val="488C26C3"/>
    <w:rsid w:val="489D8326"/>
    <w:rsid w:val="48CF4975"/>
    <w:rsid w:val="496F3958"/>
    <w:rsid w:val="49E60211"/>
    <w:rsid w:val="49EB531D"/>
    <w:rsid w:val="4B099C8E"/>
    <w:rsid w:val="4BD87EB3"/>
    <w:rsid w:val="4C7A91EB"/>
    <w:rsid w:val="4C8C360C"/>
    <w:rsid w:val="4CB3B945"/>
    <w:rsid w:val="4CD1810B"/>
    <w:rsid w:val="4CF0EA06"/>
    <w:rsid w:val="4CFDFF70"/>
    <w:rsid w:val="4DB03E66"/>
    <w:rsid w:val="4DFE440B"/>
    <w:rsid w:val="4EFB6E6B"/>
    <w:rsid w:val="504AB258"/>
    <w:rsid w:val="50503002"/>
    <w:rsid w:val="509A6CC7"/>
    <w:rsid w:val="50B28465"/>
    <w:rsid w:val="50B2E217"/>
    <w:rsid w:val="50FAE0C2"/>
    <w:rsid w:val="51914296"/>
    <w:rsid w:val="51ED0608"/>
    <w:rsid w:val="526CA0A1"/>
    <w:rsid w:val="5285943B"/>
    <w:rsid w:val="52DAD8B9"/>
    <w:rsid w:val="52E7C679"/>
    <w:rsid w:val="532AE949"/>
    <w:rsid w:val="5357160A"/>
    <w:rsid w:val="54E9A503"/>
    <w:rsid w:val="552D52AB"/>
    <w:rsid w:val="55BA141E"/>
    <w:rsid w:val="55C35135"/>
    <w:rsid w:val="55DD7525"/>
    <w:rsid w:val="5630A4BC"/>
    <w:rsid w:val="56447918"/>
    <w:rsid w:val="56B742E6"/>
    <w:rsid w:val="581AC251"/>
    <w:rsid w:val="59218A66"/>
    <w:rsid w:val="59737034"/>
    <w:rsid w:val="59F41683"/>
    <w:rsid w:val="5A718C4F"/>
    <w:rsid w:val="5B4CE03C"/>
    <w:rsid w:val="5B6589DF"/>
    <w:rsid w:val="5B6C5A83"/>
    <w:rsid w:val="5BC6A410"/>
    <w:rsid w:val="5C1BE06D"/>
    <w:rsid w:val="5C53F521"/>
    <w:rsid w:val="5CBC55A7"/>
    <w:rsid w:val="5D7D4590"/>
    <w:rsid w:val="5E725712"/>
    <w:rsid w:val="5E830503"/>
    <w:rsid w:val="5EA8C347"/>
    <w:rsid w:val="5F1EA227"/>
    <w:rsid w:val="5FB5B770"/>
    <w:rsid w:val="5FEE65CF"/>
    <w:rsid w:val="60F66E6F"/>
    <w:rsid w:val="61473637"/>
    <w:rsid w:val="62F563D8"/>
    <w:rsid w:val="63B2DBCD"/>
    <w:rsid w:val="63C4BE89"/>
    <w:rsid w:val="63FDBF5E"/>
    <w:rsid w:val="6408A869"/>
    <w:rsid w:val="6415F088"/>
    <w:rsid w:val="64547DB1"/>
    <w:rsid w:val="647E2DDE"/>
    <w:rsid w:val="651E9E9D"/>
    <w:rsid w:val="655D6DA7"/>
    <w:rsid w:val="6560485C"/>
    <w:rsid w:val="65807F21"/>
    <w:rsid w:val="666950B0"/>
    <w:rsid w:val="66CE690E"/>
    <w:rsid w:val="67487DD7"/>
    <w:rsid w:val="67546E64"/>
    <w:rsid w:val="684E82BC"/>
    <w:rsid w:val="68A8AFE4"/>
    <w:rsid w:val="68B254C6"/>
    <w:rsid w:val="68B35F0E"/>
    <w:rsid w:val="696BBDF7"/>
    <w:rsid w:val="6A25F058"/>
    <w:rsid w:val="6A2BF2E9"/>
    <w:rsid w:val="6A2E21F7"/>
    <w:rsid w:val="6AC64EA6"/>
    <w:rsid w:val="6B314885"/>
    <w:rsid w:val="6BB53F22"/>
    <w:rsid w:val="6BEA1F7D"/>
    <w:rsid w:val="6C5D1482"/>
    <w:rsid w:val="6C5FFD88"/>
    <w:rsid w:val="6CB24C1B"/>
    <w:rsid w:val="6D19B117"/>
    <w:rsid w:val="6D7053FF"/>
    <w:rsid w:val="6E0A4EB2"/>
    <w:rsid w:val="6E0F23F7"/>
    <w:rsid w:val="6F921BA0"/>
    <w:rsid w:val="7076E4CF"/>
    <w:rsid w:val="7096A54F"/>
    <w:rsid w:val="70C77B04"/>
    <w:rsid w:val="715CCB84"/>
    <w:rsid w:val="7181ED1F"/>
    <w:rsid w:val="71D79BE2"/>
    <w:rsid w:val="72036B4D"/>
    <w:rsid w:val="7246C500"/>
    <w:rsid w:val="727E20A6"/>
    <w:rsid w:val="72BE5955"/>
    <w:rsid w:val="72F2CF04"/>
    <w:rsid w:val="73056042"/>
    <w:rsid w:val="733440D0"/>
    <w:rsid w:val="73519519"/>
    <w:rsid w:val="74727FEE"/>
    <w:rsid w:val="74F41FAA"/>
    <w:rsid w:val="75121564"/>
    <w:rsid w:val="777DE5CD"/>
    <w:rsid w:val="77915DE2"/>
    <w:rsid w:val="77AB049E"/>
    <w:rsid w:val="77CC2F29"/>
    <w:rsid w:val="77D3187E"/>
    <w:rsid w:val="77D3A49B"/>
    <w:rsid w:val="77E24ABD"/>
    <w:rsid w:val="78B737E8"/>
    <w:rsid w:val="792D0BD1"/>
    <w:rsid w:val="79674488"/>
    <w:rsid w:val="798E1340"/>
    <w:rsid w:val="7A71F968"/>
    <w:rsid w:val="7AC9ADBB"/>
    <w:rsid w:val="7AF87DA1"/>
    <w:rsid w:val="7B1823C2"/>
    <w:rsid w:val="7B8781B8"/>
    <w:rsid w:val="7BFA7475"/>
    <w:rsid w:val="7C2E58CF"/>
    <w:rsid w:val="7C9CAB29"/>
    <w:rsid w:val="7CBEB424"/>
    <w:rsid w:val="7D0C8A6E"/>
    <w:rsid w:val="7D82A383"/>
    <w:rsid w:val="7DE017D7"/>
    <w:rsid w:val="7E5ED52F"/>
    <w:rsid w:val="7E74335E"/>
    <w:rsid w:val="7F751A49"/>
    <w:rsid w:val="7FF5B7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86586"/>
  <w15:chartTrackingRefBased/>
  <w15:docId w15:val="{3C9E2983-FE43-474C-9E3C-2106B4A3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Pr>
      <w:rFonts w:asciiTheme="majorHAnsi" w:eastAsiaTheme="majorEastAsia" w:hAnsiTheme="majorHAnsi" w:cstheme="majorBidi"/>
      <w:color w:val="0A2F40" w:themeColor="accent1" w:themeShade="7F"/>
      <w:sz w:val="24"/>
      <w:szCs w:val="24"/>
    </w:r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customStyle="1" w:styleId="Default">
    <w:name w:val="Default"/>
    <w:rsid w:val="00C873E3"/>
    <w:pPr>
      <w:autoSpaceDE w:val="0"/>
      <w:autoSpaceDN w:val="0"/>
      <w:adjustRightInd w:val="0"/>
      <w:spacing w:after="0" w:line="240" w:lineRule="auto"/>
    </w:pPr>
    <w:rPr>
      <w:rFonts w:ascii="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b120b6-395e-42ed-861a-8a4f5f8638c4" xsi:nil="true"/>
    <lcf76f155ced4ddcb4097134ff3c332f xmlns="98d60e7c-bca7-40fe-94fd-8ce57f0b4d00">
      <Terms xmlns="http://schemas.microsoft.com/office/infopath/2007/PartnerControls"/>
    </lcf76f155ced4ddcb4097134ff3c332f>
    <_x0032_6dejunio xmlns="98d60e7c-bca7-40fe-94fd-8ce57f0b4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C80B374413AB84AB780A6F11C807D4E" ma:contentTypeVersion="19" ma:contentTypeDescription="Crear nuevo documento." ma:contentTypeScope="" ma:versionID="25d38deb34b7c82bed53d5a1f615fc52">
  <xsd:schema xmlns:xsd="http://www.w3.org/2001/XMLSchema" xmlns:xs="http://www.w3.org/2001/XMLSchema" xmlns:p="http://schemas.microsoft.com/office/2006/metadata/properties" xmlns:ns2="98d60e7c-bca7-40fe-94fd-8ce57f0b4d00" xmlns:ns3="05b120b6-395e-42ed-861a-8a4f5f8638c4" targetNamespace="http://schemas.microsoft.com/office/2006/metadata/properties" ma:root="true" ma:fieldsID="2b069e02b9ea17861ba8e193c4f13be8" ns2:_="" ns3:_="">
    <xsd:import namespace="98d60e7c-bca7-40fe-94fd-8ce57f0b4d00"/>
    <xsd:import namespace="05b120b6-395e-42ed-861a-8a4f5f8638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0032_6dejun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60e7c-bca7-40fe-94fd-8ce57f0b4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6b1f72f-9c07-4021-8abb-002c1b2535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6dejunio" ma:index="26" nillable="true" ma:displayName="26 de junio" ma:format="Dropdown" ma:internalName="_x0032_6dejuni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120b6-395e-42ed-861a-8a4f5f8638c4"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959ea89-95ab-4ccd-a68e-2d196601a641}" ma:internalName="TaxCatchAll" ma:showField="CatchAllData" ma:web="05b120b6-395e-42ed-861a-8a4f5f863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B80AC8-F90E-4B37-B762-8881B4FD1B2C}">
  <ds:schemaRefs>
    <ds:schemaRef ds:uri="http://schemas.microsoft.com/sharepoint/v3/contenttype/forms"/>
  </ds:schemaRefs>
</ds:datastoreItem>
</file>

<file path=customXml/itemProps2.xml><?xml version="1.0" encoding="utf-8"?>
<ds:datastoreItem xmlns:ds="http://schemas.openxmlformats.org/officeDocument/2006/customXml" ds:itemID="{D1506BE0-D6F7-4B48-82D3-3D2757E71D8A}">
  <ds:schemaRefs>
    <ds:schemaRef ds:uri="http://schemas.microsoft.com/office/2006/metadata/properties"/>
    <ds:schemaRef ds:uri="http://schemas.microsoft.com/office/infopath/2007/PartnerControls"/>
    <ds:schemaRef ds:uri="05b120b6-395e-42ed-861a-8a4f5f8638c4"/>
    <ds:schemaRef ds:uri="98d60e7c-bca7-40fe-94fd-8ce57f0b4d00"/>
  </ds:schemaRefs>
</ds:datastoreItem>
</file>

<file path=customXml/itemProps3.xml><?xml version="1.0" encoding="utf-8"?>
<ds:datastoreItem xmlns:ds="http://schemas.openxmlformats.org/officeDocument/2006/customXml" ds:itemID="{78EDB61C-1DD5-49A4-BE91-A4DB9077D2EF}"/>
</file>

<file path=docProps/app.xml><?xml version="1.0" encoding="utf-8"?>
<Properties xmlns="http://schemas.openxmlformats.org/officeDocument/2006/extended-properties" xmlns:vt="http://schemas.openxmlformats.org/officeDocument/2006/docPropsVTypes">
  <Template>Normal</Template>
  <TotalTime>5</TotalTime>
  <Pages>4</Pages>
  <Words>1647</Words>
  <Characters>9063</Characters>
  <Application>Microsoft Office Word</Application>
  <DocSecurity>0</DocSecurity>
  <Lines>75</Lines>
  <Paragraphs>21</Paragraphs>
  <ScaleCrop>false</ScaleCrop>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Mª Del Carmen Pérez Novillo-Fertrell</dc:creator>
  <cp:keywords/>
  <dc:description/>
  <cp:lastModifiedBy>Almudena Bastida Martin</cp:lastModifiedBy>
  <cp:revision>13</cp:revision>
  <dcterms:created xsi:type="dcterms:W3CDTF">2025-10-31T13:03:00Z</dcterms:created>
  <dcterms:modified xsi:type="dcterms:W3CDTF">2025-11-19T07:45:00Z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0x010100FC80B374413AB84AB780A6F11C807D4E</vt:lpwstr>
  </property>
  <property fmtid="{D5CDD505-2E9C-101B-9397-08002B2CF9AE}" pid="3" name="MediaServiceImageTags">
    <vt:lpwstr/>
  </property>
</Properties>
</file>